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339" w:rsidRDefault="006A6339" w:rsidP="006A6339">
      <w:pPr>
        <w:jc w:val="both"/>
        <w:rPr>
          <w:rFonts w:asciiTheme="majorBidi" w:hAnsiTheme="majorBidi" w:cstheme="majorBidi"/>
          <w:b/>
        </w:rPr>
      </w:pPr>
      <w:r>
        <w:rPr>
          <w:rFonts w:asciiTheme="majorBidi" w:hAnsiTheme="majorBidi" w:cstheme="majorBidi"/>
          <w:b/>
          <w:noProof/>
          <w:lang w:eastAsia="fr-FR"/>
        </w:rPr>
        <w:drawing>
          <wp:inline distT="0" distB="0" distL="0" distR="0">
            <wp:extent cx="876300" cy="812800"/>
            <wp:effectExtent l="19050" t="0" r="0" b="0"/>
            <wp:docPr id="5" name="Image 1" descr="Description: Description: H:\Embleme-Tcha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Description: H:\Embleme-Tchad1.jpg"/>
                    <pic:cNvPicPr>
                      <a:picLocks noChangeAspect="1" noChangeArrowheads="1"/>
                    </pic:cNvPicPr>
                  </pic:nvPicPr>
                  <pic:blipFill>
                    <a:blip r:embed="rId11"/>
                    <a:srcRect/>
                    <a:stretch>
                      <a:fillRect/>
                    </a:stretch>
                  </pic:blipFill>
                  <pic:spPr bwMode="auto">
                    <a:xfrm>
                      <a:off x="0" y="0"/>
                      <a:ext cx="876300" cy="812800"/>
                    </a:xfrm>
                    <a:prstGeom prst="rect">
                      <a:avLst/>
                    </a:prstGeom>
                    <a:noFill/>
                    <a:ln w="9525">
                      <a:noFill/>
                      <a:miter lim="800000"/>
                      <a:headEnd/>
                      <a:tailEnd/>
                    </a:ln>
                  </pic:spPr>
                </pic:pic>
              </a:graphicData>
            </a:graphic>
          </wp:inline>
        </w:drawing>
      </w:r>
      <w:r>
        <w:rPr>
          <w:rFonts w:asciiTheme="majorBidi" w:hAnsiTheme="majorBidi" w:cstheme="majorBidi"/>
          <w:b/>
          <w:noProof/>
          <w:lang w:eastAsia="fr-FR"/>
        </w:rPr>
        <w:drawing>
          <wp:inline distT="0" distB="0" distL="0" distR="0">
            <wp:extent cx="1263650" cy="812800"/>
            <wp:effectExtent l="19050" t="0" r="0" b="0"/>
            <wp:docPr id="4" name="Picture 1" descr="WB_F-WBG-vertical-RGB-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_F-WBG-vertical-RGB-high"/>
                    <pic:cNvPicPr>
                      <a:picLocks noChangeAspect="1" noChangeArrowheads="1"/>
                    </pic:cNvPicPr>
                  </pic:nvPicPr>
                  <pic:blipFill>
                    <a:blip r:embed="rId12"/>
                    <a:srcRect/>
                    <a:stretch>
                      <a:fillRect/>
                    </a:stretch>
                  </pic:blipFill>
                  <pic:spPr bwMode="auto">
                    <a:xfrm>
                      <a:off x="0" y="0"/>
                      <a:ext cx="1263650" cy="812800"/>
                    </a:xfrm>
                    <a:prstGeom prst="rect">
                      <a:avLst/>
                    </a:prstGeom>
                    <a:noFill/>
                    <a:ln w="9525">
                      <a:noFill/>
                      <a:miter lim="800000"/>
                      <a:headEnd/>
                      <a:tailEnd/>
                    </a:ln>
                  </pic:spPr>
                </pic:pic>
              </a:graphicData>
            </a:graphic>
          </wp:inline>
        </w:drawing>
      </w:r>
      <w:r>
        <w:rPr>
          <w:rFonts w:asciiTheme="majorBidi" w:hAnsiTheme="majorBidi" w:cstheme="majorBidi"/>
          <w:b/>
          <w:noProof/>
          <w:lang w:eastAsia="fr-FR"/>
        </w:rPr>
        <w:drawing>
          <wp:inline distT="0" distB="0" distL="0" distR="0">
            <wp:extent cx="1460500" cy="901700"/>
            <wp:effectExtent l="19050" t="0" r="6350" b="0"/>
            <wp:docPr id="1" name="Image 5" descr="LOGO-SWEDD-VALID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LOGO-SWEDD-VALIDÉ"/>
                    <pic:cNvPicPr>
                      <a:picLocks noChangeAspect="1" noChangeArrowheads="1"/>
                    </pic:cNvPicPr>
                  </pic:nvPicPr>
                  <pic:blipFill>
                    <a:blip r:embed="rId13"/>
                    <a:srcRect/>
                    <a:stretch>
                      <a:fillRect/>
                    </a:stretch>
                  </pic:blipFill>
                  <pic:spPr bwMode="auto">
                    <a:xfrm>
                      <a:off x="0" y="0"/>
                      <a:ext cx="1460500" cy="901700"/>
                    </a:xfrm>
                    <a:prstGeom prst="rect">
                      <a:avLst/>
                    </a:prstGeom>
                    <a:noFill/>
                    <a:ln w="9525">
                      <a:noFill/>
                      <a:miter lim="800000"/>
                      <a:headEnd/>
                      <a:tailEnd/>
                    </a:ln>
                  </pic:spPr>
                </pic:pic>
              </a:graphicData>
            </a:graphic>
          </wp:inline>
        </w:drawing>
      </w:r>
    </w:p>
    <w:p w:rsidR="00B546E3" w:rsidRPr="005D41D2" w:rsidRDefault="00B546E3" w:rsidP="00B546E3">
      <w:pPr>
        <w:shd w:val="clear" w:color="auto" w:fill="E36C0A"/>
        <w:spacing w:after="200" w:line="276" w:lineRule="auto"/>
        <w:jc w:val="center"/>
        <w:rPr>
          <w:rFonts w:ascii="Times New Roman" w:eastAsia="Calibri" w:hAnsi="Times New Roman" w:cs="Times New Roman"/>
          <w:b/>
          <w:color w:val="EAF1DD"/>
          <w:sz w:val="24"/>
        </w:rPr>
      </w:pPr>
      <w:r w:rsidRPr="00850D66">
        <w:rPr>
          <w:rFonts w:ascii="Times New Roman" w:eastAsia="Calibri" w:hAnsi="Times New Roman" w:cs="Times New Roman"/>
          <w:b/>
          <w:color w:val="EAF1DD"/>
          <w:sz w:val="24"/>
          <w:lang w:val="es-ES"/>
        </w:rPr>
        <w:t xml:space="preserve">TERMES DE REFERENCES POUR </w:t>
      </w:r>
      <w:r>
        <w:rPr>
          <w:rFonts w:ascii="Times New Roman" w:eastAsia="Calibri" w:hAnsi="Times New Roman" w:cs="Times New Roman"/>
          <w:b/>
          <w:color w:val="EAF1DD"/>
          <w:sz w:val="24"/>
          <w:lang w:val="es-ES"/>
        </w:rPr>
        <w:t xml:space="preserve">LE RECRUTEMENT D’UN </w:t>
      </w:r>
      <w:r w:rsidR="00E53FCA">
        <w:rPr>
          <w:rFonts w:ascii="Times New Roman" w:eastAsia="Calibri" w:hAnsi="Times New Roman" w:cs="Times New Roman"/>
          <w:b/>
          <w:color w:val="EAF1DD"/>
          <w:sz w:val="24"/>
          <w:lang w:val="es-ES"/>
        </w:rPr>
        <w:t>FIRME</w:t>
      </w:r>
      <w:r>
        <w:rPr>
          <w:rFonts w:ascii="Times New Roman" w:eastAsia="Calibri" w:hAnsi="Times New Roman" w:cs="Times New Roman"/>
          <w:b/>
          <w:color w:val="EAF1DD"/>
          <w:sz w:val="24"/>
          <w:lang w:val="es-ES"/>
        </w:rPr>
        <w:t xml:space="preserve"> CHARGE</w:t>
      </w:r>
      <w:r w:rsidR="00E53FCA">
        <w:rPr>
          <w:rFonts w:ascii="Times New Roman" w:eastAsia="Calibri" w:hAnsi="Times New Roman" w:cs="Times New Roman"/>
          <w:b/>
          <w:color w:val="EAF1DD"/>
          <w:sz w:val="24"/>
          <w:lang w:val="es-ES"/>
        </w:rPr>
        <w:t>E</w:t>
      </w:r>
      <w:r>
        <w:rPr>
          <w:rFonts w:ascii="Times New Roman" w:eastAsia="Calibri" w:hAnsi="Times New Roman" w:cs="Times New Roman"/>
          <w:b/>
          <w:color w:val="EAF1DD"/>
          <w:sz w:val="24"/>
          <w:lang w:val="es-ES"/>
        </w:rPr>
        <w:t xml:space="preserve"> DE REALISER UNE ETUDE DANS LES DOMAINES PORTEURS EN MATIERE D’ACTIVITES ECONOMIQUES</w:t>
      </w:r>
    </w:p>
    <w:p w:rsidR="00B546E3" w:rsidRPr="004B6300" w:rsidRDefault="00B546E3" w:rsidP="00B546E3">
      <w:pPr>
        <w:spacing w:before="60" w:after="60" w:line="276" w:lineRule="auto"/>
        <w:rPr>
          <w:rFonts w:ascii="Times New Roman" w:eastAsia="Times New Roman" w:hAnsi="Times New Roman" w:cs="Times New Roman"/>
          <w:b/>
          <w:sz w:val="12"/>
          <w:szCs w:val="24"/>
          <w:lang w:val="es-ES" w:eastAsia="en-AU"/>
        </w:rPr>
      </w:pPr>
    </w:p>
    <w:p w:rsidR="00B546E3" w:rsidRPr="00A10F36" w:rsidRDefault="00B546E3" w:rsidP="00B546E3">
      <w:pPr>
        <w:spacing w:before="60" w:after="60" w:line="276" w:lineRule="auto"/>
        <w:contextualSpacing/>
        <w:jc w:val="both"/>
        <w:rPr>
          <w:rFonts w:ascii="Times New Roman" w:eastAsia="Calibri" w:hAnsi="Times New Roman" w:cs="Times New Roman"/>
          <w:b/>
          <w:sz w:val="24"/>
          <w:szCs w:val="24"/>
          <w:lang w:eastAsia="en-AU"/>
        </w:rPr>
      </w:pPr>
    </w:p>
    <w:p w:rsidR="00B546E3" w:rsidRPr="00910C29" w:rsidRDefault="00B546E3" w:rsidP="00910C29">
      <w:pPr>
        <w:pStyle w:val="Paragraphedeliste"/>
        <w:numPr>
          <w:ilvl w:val="0"/>
          <w:numId w:val="19"/>
        </w:numPr>
        <w:shd w:val="clear" w:color="auto" w:fill="D9D9D9"/>
        <w:spacing w:before="60" w:after="60" w:line="276" w:lineRule="auto"/>
        <w:jc w:val="both"/>
        <w:rPr>
          <w:rFonts w:ascii="Times New Roman" w:eastAsia="Calibri" w:hAnsi="Times New Roman" w:cs="Times New Roman"/>
          <w:b/>
          <w:sz w:val="24"/>
          <w:szCs w:val="24"/>
          <w:lang w:val="en-AU" w:eastAsia="en-AU"/>
        </w:rPr>
      </w:pPr>
      <w:r w:rsidRPr="00910C29">
        <w:rPr>
          <w:rFonts w:ascii="Times New Roman" w:eastAsia="Calibri" w:hAnsi="Times New Roman" w:cs="Times New Roman"/>
          <w:b/>
          <w:sz w:val="24"/>
          <w:szCs w:val="24"/>
          <w:lang w:val="en-AU" w:eastAsia="en-AU"/>
        </w:rPr>
        <w:t>CONTEXTE ET JUSTIFICATION</w:t>
      </w:r>
      <w:r w:rsidR="00910C29">
        <w:rPr>
          <w:rFonts w:ascii="Times New Roman" w:eastAsia="Calibri" w:hAnsi="Times New Roman" w:cs="Times New Roman"/>
          <w:b/>
          <w:sz w:val="24"/>
          <w:szCs w:val="24"/>
          <w:lang w:val="en-AU" w:eastAsia="en-AU"/>
        </w:rPr>
        <w:t xml:space="preserve"> DE L’ETUDE</w:t>
      </w:r>
    </w:p>
    <w:p w:rsidR="00B546E3" w:rsidRPr="004B6300" w:rsidRDefault="00B546E3" w:rsidP="00B546E3">
      <w:pPr>
        <w:shd w:val="clear" w:color="auto" w:fill="FFFFFF"/>
        <w:autoSpaceDE w:val="0"/>
        <w:autoSpaceDN w:val="0"/>
        <w:adjustRightInd w:val="0"/>
        <w:spacing w:before="120" w:after="120" w:line="276" w:lineRule="auto"/>
        <w:ind w:left="1077"/>
        <w:contextualSpacing/>
        <w:jc w:val="both"/>
        <w:rPr>
          <w:rFonts w:ascii="Times New Roman" w:eastAsia="Calibri" w:hAnsi="Times New Roman" w:cs="Times New Roman"/>
          <w:b/>
          <w:sz w:val="16"/>
          <w:szCs w:val="24"/>
          <w:lang w:eastAsia="en-AU"/>
        </w:rPr>
      </w:pPr>
    </w:p>
    <w:p w:rsidR="0070039E" w:rsidRPr="00FF7692"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La sous-région du Sahel en Afrique est caractérisée par une incidence élevée de pauvreté, d'insécurité alimentaire ainsi que par de multiples contraintes qui ont un impact négatif sur sa sécurité et son développement.  La région est confrontée à divers facteurs de fragilité et d'instabilité, allant des conflits, aux sécheresses et inondations récurrentes en passant par la vulnérabilité aux crises mondiales (par exemple, la crise financière, la crise des prix des denrées). Environ la moitié de la population vit avec moins de 1,25 USD par jour, avec plus de 11 millions de personnes exposées au risque de famine et 5 millions d'enfants de moins de cinq à la malnutrition aiguë. La sous-région est très mal classée sur l'indice de développement humain du PNUD.</w:t>
      </w:r>
    </w:p>
    <w:p w:rsidR="0070039E" w:rsidRPr="00FF7692"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Sur le plan économique, les pays africains ont enregistré une croissance de 5-8 pour cent en moyenne au cours des dernières années. Mais cela, le PIB par habitant est toujours aussi bas. La croissance économique n'a pas non plus donné lieu à une plus grande égalité entre les sexes notamment en termes de mortalité chez les femmes et d'accès aux opportunités économiques.</w:t>
      </w:r>
    </w:p>
    <w:p w:rsidR="0070039E" w:rsidRPr="00FF7692"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La lente transition démographique constitue un facteur sous-jacent clé pour les pays du Sahel n'ayant pas réussi à traduire leur forte croissance du PIB en une plus grande prospérité et en un meilleur bien-être de leur population.</w:t>
      </w:r>
    </w:p>
    <w:p w:rsidR="0070039E"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 xml:space="preserve">Le projet SWEDD est donc une réponse concertée des chefs des six pays du Sahel à savoir le Burkina Faso, la Côte d’Ivoire, le Mali, la Mauritanie, le Niger et le Tchad </w:t>
      </w:r>
      <w:r>
        <w:rPr>
          <w:rFonts w:ascii="Times New Roman" w:hAnsi="Times New Roman" w:cs="Times New Roman"/>
          <w:sz w:val="24"/>
          <w:szCs w:val="24"/>
        </w:rPr>
        <w:t xml:space="preserve">et de la Banque Mondiale </w:t>
      </w:r>
      <w:r w:rsidRPr="00FA6C7A">
        <w:rPr>
          <w:rFonts w:ascii="Times New Roman" w:hAnsi="Times New Roman" w:cs="Times New Roman"/>
          <w:sz w:val="24"/>
          <w:szCs w:val="24"/>
        </w:rPr>
        <w:t xml:space="preserve">Banque mondiale </w:t>
      </w:r>
      <w:r>
        <w:rPr>
          <w:rFonts w:ascii="Times New Roman" w:hAnsi="Times New Roman" w:cs="Times New Roman"/>
          <w:sz w:val="24"/>
          <w:szCs w:val="24"/>
        </w:rPr>
        <w:t xml:space="preserve">pour </w:t>
      </w:r>
      <w:r w:rsidRPr="00FA6C7A">
        <w:rPr>
          <w:rFonts w:ascii="Times New Roman" w:hAnsi="Times New Roman" w:cs="Times New Roman"/>
          <w:sz w:val="24"/>
          <w:szCs w:val="24"/>
        </w:rPr>
        <w:t xml:space="preserve">la mise en œuvre de la feuille de route de l’Union africaine sur le dividende démographique qui vise l’intensification des investissements en faveur de la </w:t>
      </w:r>
      <w:r>
        <w:rPr>
          <w:rFonts w:ascii="Times New Roman" w:hAnsi="Times New Roman" w:cs="Times New Roman"/>
          <w:sz w:val="24"/>
          <w:szCs w:val="24"/>
        </w:rPr>
        <w:t xml:space="preserve">de la femme et de la </w:t>
      </w:r>
      <w:r w:rsidRPr="00FA6C7A">
        <w:rPr>
          <w:rFonts w:ascii="Times New Roman" w:hAnsi="Times New Roman" w:cs="Times New Roman"/>
          <w:sz w:val="24"/>
          <w:szCs w:val="24"/>
        </w:rPr>
        <w:t xml:space="preserve">jeunesse en tant que levier principal de résilience pour aborder les causes profondes des inégalités, de l'instabilité, et de la vulnérabilité de la </w:t>
      </w:r>
      <w:r>
        <w:rPr>
          <w:rFonts w:ascii="Times New Roman" w:hAnsi="Times New Roman" w:cs="Times New Roman"/>
          <w:sz w:val="24"/>
          <w:szCs w:val="24"/>
        </w:rPr>
        <w:t>sous-</w:t>
      </w:r>
      <w:r w:rsidRPr="00FA6C7A">
        <w:rPr>
          <w:rFonts w:ascii="Times New Roman" w:hAnsi="Times New Roman" w:cs="Times New Roman"/>
          <w:sz w:val="24"/>
          <w:szCs w:val="24"/>
        </w:rPr>
        <w:t>région</w:t>
      </w:r>
      <w:r>
        <w:rPr>
          <w:rFonts w:ascii="Times New Roman" w:hAnsi="Times New Roman" w:cs="Times New Roman"/>
          <w:sz w:val="24"/>
          <w:szCs w:val="24"/>
        </w:rPr>
        <w:t xml:space="preserve">. </w:t>
      </w:r>
    </w:p>
    <w:p w:rsidR="0070039E" w:rsidRPr="00FF7692"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Lancé en 2015 pour une durée de quatre ans, la première phase du projet SWEDD a été clôturée en Décembre 2020. Le succès retentissant et les résultats significatifs engrangés lors de cette phase a milité en faveur de la deuxième phase avec l’entrée d’autres pays africains dans l’initiative SWEDD faisant ainsi passer le nombre de pays</w:t>
      </w:r>
      <w:r>
        <w:rPr>
          <w:rFonts w:ascii="Times New Roman" w:hAnsi="Times New Roman" w:cs="Times New Roman"/>
          <w:sz w:val="24"/>
          <w:szCs w:val="24"/>
        </w:rPr>
        <w:t xml:space="preserve"> membres</w:t>
      </w:r>
      <w:r w:rsidRPr="00FF7692">
        <w:rPr>
          <w:rFonts w:ascii="Times New Roman" w:hAnsi="Times New Roman" w:cs="Times New Roman"/>
          <w:sz w:val="24"/>
          <w:szCs w:val="24"/>
        </w:rPr>
        <w:t xml:space="preserve"> à neuf, </w:t>
      </w:r>
      <w:r>
        <w:rPr>
          <w:rFonts w:ascii="Times New Roman" w:hAnsi="Times New Roman" w:cs="Times New Roman"/>
          <w:sz w:val="24"/>
          <w:szCs w:val="24"/>
        </w:rPr>
        <w:t xml:space="preserve">à savoir </w:t>
      </w:r>
      <w:r w:rsidRPr="00FF7692">
        <w:rPr>
          <w:rFonts w:ascii="Times New Roman" w:hAnsi="Times New Roman" w:cs="Times New Roman"/>
          <w:sz w:val="24"/>
          <w:szCs w:val="24"/>
        </w:rPr>
        <w:t>le Burkina Faso, la Côte d’Ivoire, le Mali, la Mauritanie, le Niger, le Tchad, le Benin, le Cameroun et le Guinée.</w:t>
      </w:r>
    </w:p>
    <w:p w:rsidR="0070039E" w:rsidRPr="00FF7692"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Pour le Tchad, la deuxième phase a été officiellement lancée le 07 novembre 2020 à Pala, dans la province du Mayo-Kebbi Ouest par le Président de la République. Pour une durée de quatre ans</w:t>
      </w:r>
      <w:r>
        <w:rPr>
          <w:rFonts w:ascii="Times New Roman" w:hAnsi="Times New Roman" w:cs="Times New Roman"/>
          <w:sz w:val="24"/>
          <w:szCs w:val="24"/>
        </w:rPr>
        <w:t>(</w:t>
      </w:r>
      <w:r w:rsidRPr="00FF7692">
        <w:rPr>
          <w:rFonts w:ascii="Times New Roman" w:hAnsi="Times New Roman" w:cs="Times New Roman"/>
          <w:sz w:val="24"/>
          <w:szCs w:val="24"/>
        </w:rPr>
        <w:t>2020-2024), la zone d’intervention du projet passe de quatre à douze provinces à savoir le Lac, le HadjerLamis, le Kanem, le Salamat, le Batha, Wadi</w:t>
      </w:r>
      <w:r w:rsidR="0005614B">
        <w:rPr>
          <w:rFonts w:ascii="Times New Roman" w:hAnsi="Times New Roman" w:cs="Times New Roman"/>
          <w:sz w:val="24"/>
          <w:szCs w:val="24"/>
        </w:rPr>
        <w:t xml:space="preserve"> </w:t>
      </w:r>
      <w:proofErr w:type="spellStart"/>
      <w:r w:rsidRPr="00FF7692">
        <w:rPr>
          <w:rFonts w:ascii="Times New Roman" w:hAnsi="Times New Roman" w:cs="Times New Roman"/>
          <w:sz w:val="24"/>
          <w:szCs w:val="24"/>
        </w:rPr>
        <w:t>Fira</w:t>
      </w:r>
      <w:proofErr w:type="spellEnd"/>
      <w:r w:rsidRPr="00FF7692">
        <w:rPr>
          <w:rFonts w:ascii="Times New Roman" w:hAnsi="Times New Roman" w:cs="Times New Roman"/>
          <w:sz w:val="24"/>
          <w:szCs w:val="24"/>
        </w:rPr>
        <w:t>, le Sud Borkou, l’</w:t>
      </w:r>
      <w:proofErr w:type="spellStart"/>
      <w:r w:rsidRPr="00FF7692">
        <w:rPr>
          <w:rFonts w:ascii="Times New Roman" w:hAnsi="Times New Roman" w:cs="Times New Roman"/>
          <w:sz w:val="24"/>
          <w:szCs w:val="24"/>
        </w:rPr>
        <w:t>Enneddi</w:t>
      </w:r>
      <w:proofErr w:type="spellEnd"/>
      <w:r w:rsidRPr="00FF7692">
        <w:rPr>
          <w:rFonts w:ascii="Times New Roman" w:hAnsi="Times New Roman" w:cs="Times New Roman"/>
          <w:sz w:val="24"/>
          <w:szCs w:val="24"/>
        </w:rPr>
        <w:t xml:space="preserve"> Est, le Mayo </w:t>
      </w:r>
      <w:proofErr w:type="spellStart"/>
      <w:r w:rsidRPr="00FF7692">
        <w:rPr>
          <w:rFonts w:ascii="Times New Roman" w:hAnsi="Times New Roman" w:cs="Times New Roman"/>
          <w:sz w:val="24"/>
          <w:szCs w:val="24"/>
        </w:rPr>
        <w:t>Kébbi</w:t>
      </w:r>
      <w:proofErr w:type="spellEnd"/>
      <w:r w:rsidRPr="00FF7692">
        <w:rPr>
          <w:rFonts w:ascii="Times New Roman" w:hAnsi="Times New Roman" w:cs="Times New Roman"/>
          <w:sz w:val="24"/>
          <w:szCs w:val="24"/>
        </w:rPr>
        <w:t xml:space="preserve"> Est, le Mayo </w:t>
      </w:r>
      <w:proofErr w:type="spellStart"/>
      <w:r w:rsidRPr="00FF7692">
        <w:rPr>
          <w:rFonts w:ascii="Times New Roman" w:hAnsi="Times New Roman" w:cs="Times New Roman"/>
          <w:sz w:val="24"/>
          <w:szCs w:val="24"/>
        </w:rPr>
        <w:t>Kébbi</w:t>
      </w:r>
      <w:proofErr w:type="spellEnd"/>
      <w:r w:rsidRPr="00FF7692">
        <w:rPr>
          <w:rFonts w:ascii="Times New Roman" w:hAnsi="Times New Roman" w:cs="Times New Roman"/>
          <w:sz w:val="24"/>
          <w:szCs w:val="24"/>
        </w:rPr>
        <w:t xml:space="preserve"> Ouest, la Tandjilé et le Chari </w:t>
      </w:r>
      <w:proofErr w:type="spellStart"/>
      <w:r w:rsidRPr="00FF7692">
        <w:rPr>
          <w:rFonts w:ascii="Times New Roman" w:hAnsi="Times New Roman" w:cs="Times New Roman"/>
          <w:sz w:val="24"/>
          <w:szCs w:val="24"/>
        </w:rPr>
        <w:t>Baguirmi.</w:t>
      </w:r>
      <w:r w:rsidRPr="009F2F17">
        <w:rPr>
          <w:rFonts w:ascii="Times New Roman" w:hAnsi="Times New Roman" w:cs="Times New Roman"/>
          <w:sz w:val="24"/>
          <w:szCs w:val="24"/>
        </w:rPr>
        <w:t>Cette</w:t>
      </w:r>
      <w:proofErr w:type="spellEnd"/>
      <w:r w:rsidRPr="009F2F17">
        <w:rPr>
          <w:rFonts w:ascii="Times New Roman" w:hAnsi="Times New Roman" w:cs="Times New Roman"/>
          <w:sz w:val="24"/>
          <w:szCs w:val="24"/>
        </w:rPr>
        <w:t xml:space="preserve"> extension sera l’opportunité indiquée de répliquer les bonnes pratiques issues de la première phase à d’autres provinces mais également de renforcer les acquis dans la zone </w:t>
      </w:r>
      <w:r w:rsidRPr="009F2F17">
        <w:rPr>
          <w:rFonts w:ascii="Times New Roman" w:hAnsi="Times New Roman" w:cs="Times New Roman"/>
          <w:sz w:val="24"/>
          <w:szCs w:val="24"/>
        </w:rPr>
        <w:lastRenderedPageBreak/>
        <w:t>pilote et ainsi améliorer les conditions de vie des millions d’adolescentes, de jeunes filles et de femmes tchadiennes.</w:t>
      </w:r>
    </w:p>
    <w:p w:rsidR="0070039E" w:rsidRPr="00FF7692" w:rsidRDefault="0070039E" w:rsidP="0070039E">
      <w:pPr>
        <w:pBdr>
          <w:bottom w:val="single" w:sz="4" w:space="1" w:color="auto"/>
        </w:pBdr>
        <w:shd w:val="clear" w:color="auto" w:fill="D9D9D9" w:themeFill="background1" w:themeFillShade="D9"/>
        <w:jc w:val="both"/>
        <w:rPr>
          <w:rFonts w:ascii="Times New Roman" w:hAnsi="Times New Roman" w:cs="Times New Roman"/>
          <w:b/>
          <w:sz w:val="24"/>
          <w:szCs w:val="24"/>
        </w:rPr>
      </w:pPr>
      <w:r w:rsidRPr="00FF7692">
        <w:rPr>
          <w:rFonts w:ascii="Times New Roman" w:hAnsi="Times New Roman" w:cs="Times New Roman"/>
          <w:b/>
          <w:sz w:val="24"/>
          <w:szCs w:val="24"/>
        </w:rPr>
        <w:t>II. Objectifs et composantes du projet</w:t>
      </w:r>
    </w:p>
    <w:p w:rsidR="0070039E" w:rsidRPr="00FF7692"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Le projet vise globalement à accélérer la transition démographique (par exemple, la réduction du taux de fécondité et de la mortalité infantile) et à réaliser ainsi les objectifs plus larges qui consistent à déclencher le dividende démographique, par exemple les avantages économiques et la réduction des inégalités entre les sexes dans la région du Sahel.</w:t>
      </w:r>
    </w:p>
    <w:p w:rsidR="0070039E" w:rsidRPr="00FF7692" w:rsidRDefault="0070039E" w:rsidP="0070039E">
      <w:pPr>
        <w:jc w:val="both"/>
        <w:rPr>
          <w:rFonts w:ascii="Times New Roman" w:hAnsi="Times New Roman" w:cs="Times New Roman"/>
          <w:sz w:val="24"/>
          <w:szCs w:val="24"/>
        </w:rPr>
      </w:pPr>
      <w:r w:rsidRPr="00FF7692">
        <w:rPr>
          <w:rFonts w:ascii="Times New Roman" w:hAnsi="Times New Roman" w:cs="Times New Roman"/>
          <w:sz w:val="24"/>
          <w:szCs w:val="24"/>
        </w:rPr>
        <w:t>Le projet SWEDD est exécuté à travers trois composantes :</w:t>
      </w:r>
    </w:p>
    <w:p w:rsidR="0070039E" w:rsidRPr="000243B5" w:rsidRDefault="0070039E" w:rsidP="0070039E">
      <w:pPr>
        <w:pStyle w:val="Paragraphedeliste"/>
        <w:numPr>
          <w:ilvl w:val="0"/>
          <w:numId w:val="9"/>
        </w:numPr>
        <w:spacing w:after="200" w:line="276" w:lineRule="auto"/>
        <w:jc w:val="both"/>
        <w:rPr>
          <w:rFonts w:ascii="Times New Roman" w:hAnsi="Times New Roman" w:cs="Times New Roman"/>
          <w:sz w:val="24"/>
          <w:szCs w:val="24"/>
        </w:rPr>
      </w:pPr>
      <w:r w:rsidRPr="000243B5">
        <w:rPr>
          <w:rFonts w:ascii="Times New Roman" w:hAnsi="Times New Roman" w:cs="Times New Roman"/>
          <w:b/>
          <w:bCs/>
          <w:sz w:val="24"/>
          <w:szCs w:val="24"/>
        </w:rPr>
        <w:t>Composante 1</w:t>
      </w:r>
      <w:r w:rsidRPr="000243B5">
        <w:rPr>
          <w:rFonts w:ascii="Times New Roman" w:hAnsi="Times New Roman" w:cs="Times New Roman"/>
          <w:sz w:val="24"/>
          <w:szCs w:val="24"/>
        </w:rPr>
        <w:t> : Générer la demande pour les services de santé reproductive, maternelle, néonatale, infantile et nutritionnelle en favorisant les changements sociaux et comportementaux et l'autonomisation des femmes et des filles ;</w:t>
      </w:r>
    </w:p>
    <w:p w:rsidR="0070039E" w:rsidRPr="000243B5" w:rsidRDefault="0070039E" w:rsidP="0070039E">
      <w:pPr>
        <w:pStyle w:val="Paragraphedeliste"/>
        <w:numPr>
          <w:ilvl w:val="0"/>
          <w:numId w:val="9"/>
        </w:numPr>
        <w:spacing w:after="200" w:line="276" w:lineRule="auto"/>
        <w:jc w:val="both"/>
        <w:rPr>
          <w:rFonts w:ascii="Times New Roman" w:hAnsi="Times New Roman" w:cs="Times New Roman"/>
          <w:sz w:val="24"/>
          <w:szCs w:val="24"/>
        </w:rPr>
      </w:pPr>
      <w:r w:rsidRPr="000243B5">
        <w:rPr>
          <w:rFonts w:ascii="Times New Roman" w:hAnsi="Times New Roman" w:cs="Times New Roman"/>
          <w:b/>
          <w:bCs/>
          <w:sz w:val="24"/>
          <w:szCs w:val="24"/>
        </w:rPr>
        <w:t>Composante 2:</w:t>
      </w:r>
      <w:r w:rsidRPr="000243B5">
        <w:rPr>
          <w:rFonts w:ascii="Times New Roman" w:hAnsi="Times New Roman" w:cs="Times New Roman"/>
          <w:sz w:val="24"/>
          <w:szCs w:val="24"/>
        </w:rPr>
        <w:t xml:space="preserve"> Renforcer les capacités régionales pour la mise à disposition des produits de santé reproductive, maternelle, néonatale, infantile et nutritionnelle (SRMNIN) et de personnel qualifié ;</w:t>
      </w:r>
    </w:p>
    <w:p w:rsidR="0070039E" w:rsidRPr="000243B5" w:rsidRDefault="0070039E" w:rsidP="0070039E">
      <w:pPr>
        <w:pStyle w:val="Paragraphedeliste"/>
        <w:numPr>
          <w:ilvl w:val="0"/>
          <w:numId w:val="9"/>
        </w:numPr>
        <w:spacing w:after="200" w:line="276" w:lineRule="auto"/>
        <w:jc w:val="both"/>
        <w:rPr>
          <w:rFonts w:ascii="Times New Roman" w:hAnsi="Times New Roman" w:cs="Times New Roman"/>
          <w:sz w:val="24"/>
          <w:szCs w:val="24"/>
        </w:rPr>
      </w:pPr>
      <w:r w:rsidRPr="000243B5">
        <w:rPr>
          <w:rFonts w:ascii="Times New Roman" w:hAnsi="Times New Roman" w:cs="Times New Roman"/>
          <w:b/>
          <w:bCs/>
          <w:sz w:val="24"/>
          <w:szCs w:val="24"/>
        </w:rPr>
        <w:t>Composante 3</w:t>
      </w:r>
      <w:r w:rsidRPr="000243B5">
        <w:rPr>
          <w:rFonts w:ascii="Times New Roman" w:hAnsi="Times New Roman" w:cs="Times New Roman"/>
          <w:sz w:val="24"/>
          <w:szCs w:val="24"/>
        </w:rPr>
        <w:t> : Favoriser l’engagement politique et renforcer la capacité d’élaboration des politiques liées au dividende démographique et la mise en œuvre du Projet.</w:t>
      </w:r>
    </w:p>
    <w:p w:rsidR="0070039E" w:rsidRDefault="0070039E" w:rsidP="0070039E">
      <w:pPr>
        <w:spacing w:before="240" w:after="200" w:line="360" w:lineRule="auto"/>
        <w:contextualSpacing/>
        <w:jc w:val="both"/>
        <w:outlineLvl w:val="8"/>
        <w:rPr>
          <w:rFonts w:ascii="Times New Roman" w:eastAsia="MS Mincho" w:hAnsi="Times New Roman" w:cs="Times New Roman"/>
          <w:iCs/>
          <w:sz w:val="24"/>
          <w:szCs w:val="24"/>
          <w:lang w:val="fr-BE"/>
        </w:rPr>
      </w:pPr>
      <w:r>
        <w:rPr>
          <w:rFonts w:ascii="Times New Roman" w:eastAsia="MS Mincho" w:hAnsi="Times New Roman" w:cs="Times New Roman"/>
          <w:iCs/>
          <w:sz w:val="24"/>
          <w:szCs w:val="24"/>
          <w:lang w:val="fr-BE"/>
        </w:rPr>
        <w:t xml:space="preserve">Dans le cadre de la mise en œuvre du projet SWEDD phase II, le Ministère de la Jeunesse et des Sports a bénéficié d’une allocation financière dédiée à l’insertion des jeunes filles, à travers la sous-composante </w:t>
      </w:r>
      <w:r w:rsidRPr="007A405A">
        <w:rPr>
          <w:rFonts w:ascii="Times New Roman" w:eastAsia="MS Mincho" w:hAnsi="Times New Roman" w:cs="Times New Roman"/>
          <w:i/>
          <w:iCs/>
          <w:sz w:val="24"/>
          <w:szCs w:val="24"/>
          <w:lang w:val="fr-BE"/>
        </w:rPr>
        <w:t>« Insertion Socio-professionnelle des Jeunes Filles et Femmes »</w:t>
      </w:r>
      <w:r>
        <w:rPr>
          <w:rFonts w:ascii="Times New Roman" w:eastAsia="MS Mincho" w:hAnsi="Times New Roman" w:cs="Times New Roman"/>
          <w:i/>
          <w:iCs/>
          <w:sz w:val="24"/>
          <w:szCs w:val="24"/>
          <w:lang w:val="fr-BE"/>
        </w:rPr>
        <w:t>.</w:t>
      </w:r>
    </w:p>
    <w:p w:rsidR="0070039E" w:rsidRPr="00042A98" w:rsidRDefault="0070039E" w:rsidP="0070039E">
      <w:pPr>
        <w:spacing w:before="240" w:after="200" w:line="360" w:lineRule="auto"/>
        <w:contextualSpacing/>
        <w:jc w:val="both"/>
        <w:outlineLvl w:val="8"/>
        <w:rPr>
          <w:rFonts w:ascii="Times New Roman" w:eastAsia="MS Mincho" w:hAnsi="Times New Roman" w:cs="Times New Roman"/>
          <w:iCs/>
          <w:sz w:val="24"/>
          <w:szCs w:val="24"/>
          <w:lang w:val="fr-BE"/>
        </w:rPr>
      </w:pPr>
      <w:r w:rsidRPr="00042A98">
        <w:rPr>
          <w:rFonts w:ascii="Times New Roman" w:eastAsia="MS Mincho" w:hAnsi="Times New Roman" w:cs="Times New Roman"/>
          <w:iCs/>
          <w:sz w:val="24"/>
          <w:szCs w:val="24"/>
          <w:lang w:val="fr-BE"/>
        </w:rPr>
        <w:t>La question de l’insertion socio-économique et de l’emploi des jeunes</w:t>
      </w:r>
      <w:r>
        <w:rPr>
          <w:rFonts w:ascii="Times New Roman" w:eastAsia="MS Mincho" w:hAnsi="Times New Roman" w:cs="Times New Roman"/>
          <w:iCs/>
          <w:sz w:val="24"/>
          <w:szCs w:val="24"/>
          <w:lang w:val="fr-BE"/>
        </w:rPr>
        <w:t>,</w:t>
      </w:r>
      <w:r w:rsidRPr="00042A98">
        <w:rPr>
          <w:rFonts w:ascii="Times New Roman" w:eastAsia="MS Mincho" w:hAnsi="Times New Roman" w:cs="Times New Roman"/>
          <w:iCs/>
          <w:sz w:val="24"/>
          <w:szCs w:val="24"/>
          <w:lang w:val="fr-BE"/>
        </w:rPr>
        <w:t xml:space="preserve"> et particulièrement des jeunes filles</w:t>
      </w:r>
      <w:r>
        <w:rPr>
          <w:rFonts w:ascii="Times New Roman" w:eastAsia="MS Mincho" w:hAnsi="Times New Roman" w:cs="Times New Roman"/>
          <w:iCs/>
          <w:sz w:val="24"/>
          <w:szCs w:val="24"/>
          <w:lang w:val="fr-BE"/>
        </w:rPr>
        <w:t>,</w:t>
      </w:r>
      <w:r w:rsidRPr="00042A98">
        <w:rPr>
          <w:rFonts w:ascii="Times New Roman" w:eastAsia="MS Mincho" w:hAnsi="Times New Roman" w:cs="Times New Roman"/>
          <w:iCs/>
          <w:sz w:val="24"/>
          <w:szCs w:val="24"/>
          <w:lang w:val="fr-BE"/>
        </w:rPr>
        <w:t xml:space="preserve"> reste au cœur des préoccupations </w:t>
      </w:r>
      <w:r>
        <w:rPr>
          <w:rFonts w:ascii="Times New Roman" w:eastAsia="MS Mincho" w:hAnsi="Times New Roman" w:cs="Times New Roman"/>
          <w:iCs/>
          <w:sz w:val="24"/>
          <w:szCs w:val="24"/>
          <w:lang w:val="fr-BE"/>
        </w:rPr>
        <w:t>du Gouvernement, mettant</w:t>
      </w:r>
      <w:r w:rsidRPr="00042A98">
        <w:rPr>
          <w:rFonts w:ascii="Times New Roman" w:eastAsia="MS Mincho" w:hAnsi="Times New Roman" w:cs="Times New Roman"/>
          <w:iCs/>
          <w:sz w:val="24"/>
          <w:szCs w:val="24"/>
          <w:lang w:val="fr-BE"/>
        </w:rPr>
        <w:t xml:space="preserve"> en évidence l’importance de la participation </w:t>
      </w:r>
      <w:r>
        <w:rPr>
          <w:rFonts w:ascii="Times New Roman" w:eastAsia="MS Mincho" w:hAnsi="Times New Roman" w:cs="Times New Roman"/>
          <w:iCs/>
          <w:sz w:val="24"/>
          <w:szCs w:val="24"/>
          <w:lang w:val="fr-BE"/>
        </w:rPr>
        <w:t>de cette couche</w:t>
      </w:r>
      <w:r w:rsidRPr="00042A98">
        <w:rPr>
          <w:rFonts w:ascii="Times New Roman" w:eastAsia="MS Mincho" w:hAnsi="Times New Roman" w:cs="Times New Roman"/>
          <w:iCs/>
          <w:sz w:val="24"/>
          <w:szCs w:val="24"/>
          <w:lang w:val="fr-BE"/>
        </w:rPr>
        <w:t xml:space="preserve"> comme facteurs essentiels de progrès. </w:t>
      </w:r>
    </w:p>
    <w:p w:rsidR="0070039E" w:rsidRPr="00042A98" w:rsidRDefault="0070039E" w:rsidP="0070039E">
      <w:pPr>
        <w:spacing w:before="240" w:after="0" w:line="360" w:lineRule="auto"/>
        <w:contextualSpacing/>
        <w:jc w:val="both"/>
        <w:outlineLvl w:val="8"/>
        <w:rPr>
          <w:rFonts w:ascii="Times New Roman" w:eastAsia="MS Mincho" w:hAnsi="Times New Roman" w:cs="Times New Roman"/>
          <w:iCs/>
          <w:sz w:val="24"/>
          <w:szCs w:val="24"/>
          <w:lang w:val="fr-BE"/>
        </w:rPr>
      </w:pPr>
      <w:r w:rsidRPr="00042A98">
        <w:rPr>
          <w:rFonts w:ascii="Times New Roman" w:eastAsia="MS Mincho" w:hAnsi="Times New Roman" w:cs="Times New Roman"/>
          <w:iCs/>
          <w:sz w:val="24"/>
          <w:szCs w:val="24"/>
          <w:lang w:val="fr-BE"/>
        </w:rPr>
        <w:t>Aussi, importe-t-il de relever que les jeunes de par leur poids démographique</w:t>
      </w:r>
      <w:r>
        <w:rPr>
          <w:rFonts w:ascii="Times New Roman" w:eastAsia="MS Mincho" w:hAnsi="Times New Roman" w:cs="Times New Roman"/>
          <w:iCs/>
          <w:sz w:val="24"/>
          <w:szCs w:val="24"/>
          <w:lang w:val="fr-BE"/>
        </w:rPr>
        <w:t xml:space="preserve"> et leur dynamisme</w:t>
      </w:r>
      <w:r w:rsidRPr="00042A98">
        <w:rPr>
          <w:rFonts w:ascii="Times New Roman" w:eastAsia="MS Mincho" w:hAnsi="Times New Roman" w:cs="Times New Roman"/>
          <w:iCs/>
          <w:sz w:val="24"/>
          <w:szCs w:val="24"/>
          <w:lang w:val="fr-BE"/>
        </w:rPr>
        <w:t xml:space="preserve">, constituent un atout de taille dans la capture du dividende démographique. </w:t>
      </w:r>
    </w:p>
    <w:p w:rsidR="0070039E" w:rsidRPr="00042A98" w:rsidRDefault="0070039E" w:rsidP="0070039E">
      <w:pPr>
        <w:spacing w:before="240" w:after="0" w:line="360" w:lineRule="auto"/>
        <w:contextualSpacing/>
        <w:jc w:val="both"/>
        <w:outlineLvl w:val="8"/>
        <w:rPr>
          <w:rFonts w:ascii="Times New Roman" w:eastAsia="MS Mincho" w:hAnsi="Times New Roman" w:cs="Times New Roman"/>
          <w:iCs/>
          <w:sz w:val="24"/>
          <w:szCs w:val="24"/>
          <w:lang w:val="fr-BE"/>
        </w:rPr>
      </w:pPr>
      <w:r w:rsidRPr="00042A98">
        <w:rPr>
          <w:rFonts w:ascii="Times New Roman" w:eastAsia="MS Mincho" w:hAnsi="Times New Roman" w:cs="Times New Roman"/>
          <w:iCs/>
          <w:sz w:val="24"/>
          <w:szCs w:val="24"/>
          <w:lang w:val="fr-BE"/>
        </w:rPr>
        <w:t xml:space="preserve">Cependant, l’analyse de la situation montre que les jeunes sont confrontés à diverses difficultés liées à l’accès à l’éducation, à la formation professionnelle et aux métiers pratiques porteurs. </w:t>
      </w:r>
    </w:p>
    <w:p w:rsidR="00910C29" w:rsidRDefault="0070039E" w:rsidP="0070039E">
      <w:pPr>
        <w:shd w:val="clear" w:color="auto" w:fill="FFFFFF"/>
        <w:autoSpaceDE w:val="0"/>
        <w:autoSpaceDN w:val="0"/>
        <w:adjustRightInd w:val="0"/>
        <w:spacing w:before="120" w:after="120" w:line="276" w:lineRule="auto"/>
        <w:contextualSpacing/>
        <w:jc w:val="both"/>
        <w:rPr>
          <w:rFonts w:ascii="Times New Roman" w:hAnsi="Times New Roman" w:cs="Times New Roman"/>
          <w:iCs/>
          <w:sz w:val="24"/>
          <w:szCs w:val="24"/>
          <w:lang w:val="fr-BE"/>
        </w:rPr>
      </w:pPr>
      <w:r w:rsidRPr="00042A98">
        <w:rPr>
          <w:rFonts w:ascii="Times New Roman" w:eastAsia="MS Mincho" w:hAnsi="Times New Roman" w:cs="Times New Roman"/>
          <w:iCs/>
          <w:sz w:val="24"/>
          <w:szCs w:val="24"/>
          <w:lang w:val="fr-BE"/>
        </w:rPr>
        <w:t xml:space="preserve">Le Sous Projet Insertion Socio-économique des Jeunes filles et femmes est initié pour contribuer au renforcement de la pleine participation des jeunes filles à l’émergence du pays, en favorisant leur capacité à accéder aux connaissances et compétences dans de métiers porteurs et à </w:t>
      </w:r>
      <w:r w:rsidR="004A5F56">
        <w:rPr>
          <w:rFonts w:ascii="Times New Roman" w:eastAsia="MS Mincho" w:hAnsi="Times New Roman" w:cs="Times New Roman"/>
          <w:iCs/>
          <w:sz w:val="24"/>
          <w:szCs w:val="24"/>
          <w:lang w:val="fr-BE"/>
        </w:rPr>
        <w:t xml:space="preserve">créer leurs propres emplois </w:t>
      </w:r>
      <w:r w:rsidRPr="00042A98">
        <w:rPr>
          <w:rFonts w:ascii="Times New Roman" w:eastAsia="MS Mincho" w:hAnsi="Times New Roman" w:cs="Times New Roman"/>
          <w:iCs/>
          <w:sz w:val="24"/>
          <w:szCs w:val="24"/>
          <w:lang w:val="fr-BE"/>
        </w:rPr>
        <w:t>pour accéder à leur autonomisation</w:t>
      </w:r>
      <w:r w:rsidRPr="00042A98">
        <w:rPr>
          <w:rFonts w:ascii="Times New Roman" w:hAnsi="Times New Roman" w:cs="Times New Roman"/>
          <w:iCs/>
          <w:sz w:val="24"/>
          <w:szCs w:val="24"/>
          <w:lang w:val="fr-BE"/>
        </w:rPr>
        <w:t>.</w:t>
      </w:r>
    </w:p>
    <w:p w:rsidR="004A5F56" w:rsidRPr="00910C29" w:rsidRDefault="004A5F56" w:rsidP="0070039E">
      <w:pPr>
        <w:shd w:val="clear" w:color="auto" w:fill="FFFFFF"/>
        <w:autoSpaceDE w:val="0"/>
        <w:autoSpaceDN w:val="0"/>
        <w:adjustRightInd w:val="0"/>
        <w:spacing w:before="120" w:after="120" w:line="276" w:lineRule="auto"/>
        <w:contextualSpacing/>
        <w:jc w:val="both"/>
        <w:rPr>
          <w:rFonts w:ascii="Times New Roman" w:eastAsia="MS Mincho" w:hAnsi="Times New Roman" w:cs="Times New Roman"/>
          <w:iCs/>
          <w:sz w:val="24"/>
          <w:szCs w:val="24"/>
          <w:lang w:val="fr-BE"/>
        </w:rPr>
      </w:pPr>
      <w:r w:rsidRPr="00910C29">
        <w:rPr>
          <w:rFonts w:ascii="Times New Roman" w:eastAsia="MS Mincho" w:hAnsi="Times New Roman" w:cs="Times New Roman"/>
          <w:iCs/>
          <w:sz w:val="24"/>
          <w:szCs w:val="24"/>
          <w:lang w:val="fr-BE"/>
        </w:rPr>
        <w:t>Le Projet SWEDD dont l’une des missions est de promouvoir l’autonomisation économique des jeunes filles et femmes</w:t>
      </w:r>
      <w:r w:rsidR="003B4D8E" w:rsidRPr="00910C29">
        <w:rPr>
          <w:rFonts w:ascii="Times New Roman" w:eastAsia="MS Mincho" w:hAnsi="Times New Roman" w:cs="Times New Roman"/>
          <w:iCs/>
          <w:sz w:val="24"/>
          <w:szCs w:val="24"/>
          <w:lang w:val="fr-BE"/>
        </w:rPr>
        <w:t>, entend</w:t>
      </w:r>
      <w:r w:rsidRPr="00910C29">
        <w:rPr>
          <w:rFonts w:ascii="Times New Roman" w:eastAsia="MS Mincho" w:hAnsi="Times New Roman" w:cs="Times New Roman"/>
          <w:iCs/>
          <w:sz w:val="24"/>
          <w:szCs w:val="24"/>
          <w:lang w:val="fr-BE"/>
        </w:rPr>
        <w:t xml:space="preserve"> à travers le sous-projet porté p</w:t>
      </w:r>
      <w:r w:rsidR="003B4D8E" w:rsidRPr="00910C29">
        <w:rPr>
          <w:rFonts w:ascii="Times New Roman" w:eastAsia="MS Mincho" w:hAnsi="Times New Roman" w:cs="Times New Roman"/>
          <w:iCs/>
          <w:sz w:val="24"/>
          <w:szCs w:val="24"/>
          <w:lang w:val="fr-BE"/>
        </w:rPr>
        <w:t>ar le Ministère de la jeunesse</w:t>
      </w:r>
      <w:proofErr w:type="gramStart"/>
      <w:r w:rsidR="00E53FCA" w:rsidRPr="00910C29">
        <w:rPr>
          <w:rFonts w:ascii="Times New Roman" w:eastAsia="MS Mincho" w:hAnsi="Times New Roman" w:cs="Times New Roman"/>
          <w:iCs/>
          <w:sz w:val="24"/>
          <w:szCs w:val="24"/>
          <w:lang w:val="fr-BE"/>
        </w:rPr>
        <w:t>,</w:t>
      </w:r>
      <w:r w:rsidRPr="00910C29">
        <w:rPr>
          <w:rFonts w:ascii="Times New Roman" w:eastAsia="MS Mincho" w:hAnsi="Times New Roman" w:cs="Times New Roman"/>
          <w:iCs/>
          <w:sz w:val="24"/>
          <w:szCs w:val="24"/>
          <w:lang w:val="fr-BE"/>
        </w:rPr>
        <w:t>réaliser</w:t>
      </w:r>
      <w:proofErr w:type="gramEnd"/>
      <w:r w:rsidRPr="00910C29">
        <w:rPr>
          <w:rFonts w:ascii="Times New Roman" w:eastAsia="MS Mincho" w:hAnsi="Times New Roman" w:cs="Times New Roman"/>
          <w:iCs/>
          <w:sz w:val="24"/>
          <w:szCs w:val="24"/>
          <w:lang w:val="fr-BE"/>
        </w:rPr>
        <w:t xml:space="preserve"> une étude sur les créneaux porteurs.  On entend par </w:t>
      </w:r>
      <w:r w:rsidR="00910C29" w:rsidRPr="00910C29">
        <w:rPr>
          <w:rFonts w:ascii="Times New Roman" w:eastAsia="MS Mincho" w:hAnsi="Times New Roman" w:cs="Times New Roman"/>
          <w:iCs/>
          <w:sz w:val="24"/>
          <w:szCs w:val="24"/>
          <w:lang w:val="fr-BE"/>
        </w:rPr>
        <w:t>domaines</w:t>
      </w:r>
      <w:r w:rsidRPr="00910C29">
        <w:rPr>
          <w:rFonts w:ascii="Times New Roman" w:eastAsia="MS Mincho" w:hAnsi="Times New Roman" w:cs="Times New Roman"/>
          <w:iCs/>
          <w:sz w:val="24"/>
          <w:szCs w:val="24"/>
          <w:lang w:val="fr-BE"/>
        </w:rPr>
        <w:t xml:space="preserve"> porteurs, les branches d’activités économiques de biens ou services qui possèdent un potentiel de croissance en termes de valeur ajoutée, et pouvant donner lieu à la création d’entreprises rentables, génératrices d’emplois et de revenus. </w:t>
      </w:r>
    </w:p>
    <w:p w:rsidR="004A5F56" w:rsidRPr="00910C29" w:rsidRDefault="004A5F56" w:rsidP="0070039E">
      <w:pPr>
        <w:shd w:val="clear" w:color="auto" w:fill="FFFFFF"/>
        <w:autoSpaceDE w:val="0"/>
        <w:autoSpaceDN w:val="0"/>
        <w:adjustRightInd w:val="0"/>
        <w:spacing w:before="120" w:after="120" w:line="276" w:lineRule="auto"/>
        <w:contextualSpacing/>
        <w:jc w:val="both"/>
        <w:rPr>
          <w:rFonts w:ascii="Times New Roman" w:eastAsia="MS Mincho" w:hAnsi="Times New Roman" w:cs="Times New Roman"/>
          <w:iCs/>
          <w:sz w:val="24"/>
          <w:szCs w:val="24"/>
          <w:lang w:val="fr-BE"/>
        </w:rPr>
      </w:pPr>
      <w:r w:rsidRPr="00910C29">
        <w:rPr>
          <w:rFonts w:ascii="Times New Roman" w:eastAsia="MS Mincho" w:hAnsi="Times New Roman" w:cs="Times New Roman"/>
          <w:iCs/>
          <w:sz w:val="24"/>
          <w:szCs w:val="24"/>
          <w:lang w:val="fr-BE"/>
        </w:rPr>
        <w:t>Les objectifs poursuivis par cette étude sont les suivants :</w:t>
      </w:r>
    </w:p>
    <w:p w:rsidR="004A5F56" w:rsidRDefault="004A5F56" w:rsidP="0070039E">
      <w:pPr>
        <w:shd w:val="clear" w:color="auto" w:fill="FFFFFF"/>
        <w:autoSpaceDE w:val="0"/>
        <w:autoSpaceDN w:val="0"/>
        <w:adjustRightInd w:val="0"/>
        <w:spacing w:before="120" w:after="120" w:line="276" w:lineRule="auto"/>
        <w:contextualSpacing/>
        <w:jc w:val="both"/>
        <w:rPr>
          <w:rFonts w:ascii="Times New Roman" w:hAnsi="Times New Roman" w:cs="Times New Roman"/>
          <w:iCs/>
          <w:sz w:val="24"/>
          <w:szCs w:val="24"/>
          <w:lang w:val="fr-BE"/>
        </w:rPr>
      </w:pPr>
    </w:p>
    <w:p w:rsidR="004A5F56" w:rsidRDefault="004A5F56" w:rsidP="0070039E">
      <w:pPr>
        <w:shd w:val="clear" w:color="auto" w:fill="FFFFFF"/>
        <w:autoSpaceDE w:val="0"/>
        <w:autoSpaceDN w:val="0"/>
        <w:adjustRightInd w:val="0"/>
        <w:spacing w:before="120" w:after="120" w:line="276" w:lineRule="auto"/>
        <w:contextualSpacing/>
        <w:jc w:val="both"/>
        <w:rPr>
          <w:rFonts w:ascii="Times New Roman" w:eastAsia="Calibri" w:hAnsi="Times New Roman" w:cs="Times New Roman"/>
          <w:bCs/>
          <w:color w:val="FF0000"/>
          <w:sz w:val="24"/>
          <w:szCs w:val="24"/>
          <w:lang w:eastAsia="en-AU"/>
        </w:rPr>
      </w:pPr>
    </w:p>
    <w:p w:rsidR="0005614B" w:rsidRDefault="0005614B" w:rsidP="0070039E">
      <w:pPr>
        <w:shd w:val="clear" w:color="auto" w:fill="FFFFFF"/>
        <w:autoSpaceDE w:val="0"/>
        <w:autoSpaceDN w:val="0"/>
        <w:adjustRightInd w:val="0"/>
        <w:spacing w:before="120" w:after="120" w:line="276" w:lineRule="auto"/>
        <w:contextualSpacing/>
        <w:jc w:val="both"/>
        <w:rPr>
          <w:rFonts w:ascii="Times New Roman" w:eastAsia="Calibri" w:hAnsi="Times New Roman" w:cs="Times New Roman"/>
          <w:bCs/>
          <w:color w:val="FF0000"/>
          <w:sz w:val="24"/>
          <w:szCs w:val="24"/>
          <w:lang w:eastAsia="en-AU"/>
        </w:rPr>
      </w:pPr>
    </w:p>
    <w:p w:rsidR="0005614B" w:rsidRDefault="0005614B" w:rsidP="0070039E">
      <w:pPr>
        <w:shd w:val="clear" w:color="auto" w:fill="FFFFFF"/>
        <w:autoSpaceDE w:val="0"/>
        <w:autoSpaceDN w:val="0"/>
        <w:adjustRightInd w:val="0"/>
        <w:spacing w:before="120" w:after="120" w:line="276" w:lineRule="auto"/>
        <w:contextualSpacing/>
        <w:jc w:val="both"/>
        <w:rPr>
          <w:rFonts w:ascii="Times New Roman" w:eastAsia="Calibri" w:hAnsi="Times New Roman" w:cs="Times New Roman"/>
          <w:bCs/>
          <w:color w:val="FF0000"/>
          <w:sz w:val="24"/>
          <w:szCs w:val="24"/>
          <w:lang w:eastAsia="en-AU"/>
        </w:rPr>
      </w:pPr>
    </w:p>
    <w:p w:rsidR="0005614B" w:rsidRDefault="0005614B" w:rsidP="0070039E">
      <w:pPr>
        <w:shd w:val="clear" w:color="auto" w:fill="FFFFFF"/>
        <w:autoSpaceDE w:val="0"/>
        <w:autoSpaceDN w:val="0"/>
        <w:adjustRightInd w:val="0"/>
        <w:spacing w:before="120" w:after="120" w:line="276" w:lineRule="auto"/>
        <w:contextualSpacing/>
        <w:jc w:val="both"/>
        <w:rPr>
          <w:rFonts w:ascii="Times New Roman" w:eastAsia="Calibri" w:hAnsi="Times New Roman" w:cs="Times New Roman"/>
          <w:bCs/>
          <w:color w:val="FF0000"/>
          <w:sz w:val="24"/>
          <w:szCs w:val="24"/>
          <w:lang w:eastAsia="en-AU"/>
        </w:rPr>
      </w:pPr>
    </w:p>
    <w:p w:rsidR="00B546E3" w:rsidRPr="00910C29" w:rsidRDefault="00B546E3" w:rsidP="00910C29">
      <w:pPr>
        <w:pStyle w:val="Paragraphedeliste"/>
        <w:numPr>
          <w:ilvl w:val="0"/>
          <w:numId w:val="18"/>
        </w:numPr>
        <w:spacing w:after="200" w:line="276" w:lineRule="auto"/>
        <w:jc w:val="both"/>
        <w:rPr>
          <w:rFonts w:ascii="Times New Roman" w:eastAsia="Times New Roman" w:hAnsi="Times New Roman" w:cs="Times New Roman"/>
          <w:b/>
          <w:sz w:val="24"/>
          <w:lang w:eastAsia="en-AU"/>
        </w:rPr>
      </w:pPr>
      <w:r w:rsidRPr="00910C29">
        <w:rPr>
          <w:rFonts w:ascii="Times New Roman" w:eastAsia="Times New Roman" w:hAnsi="Times New Roman" w:cs="Times New Roman"/>
          <w:b/>
          <w:sz w:val="24"/>
          <w:lang w:eastAsia="en-AU"/>
        </w:rPr>
        <w:lastRenderedPageBreak/>
        <w:t xml:space="preserve">Objectif général </w:t>
      </w:r>
    </w:p>
    <w:p w:rsidR="00347B24" w:rsidRPr="00910C29" w:rsidRDefault="004A5F56" w:rsidP="00910C29">
      <w:pPr>
        <w:shd w:val="clear" w:color="auto" w:fill="FFFFFF"/>
        <w:autoSpaceDE w:val="0"/>
        <w:autoSpaceDN w:val="0"/>
        <w:adjustRightInd w:val="0"/>
        <w:spacing w:before="120" w:after="120" w:line="276" w:lineRule="auto"/>
        <w:contextualSpacing/>
        <w:jc w:val="both"/>
        <w:rPr>
          <w:rFonts w:ascii="Times New Roman" w:eastAsia="MS Mincho" w:hAnsi="Times New Roman" w:cs="Times New Roman"/>
          <w:iCs/>
          <w:sz w:val="24"/>
          <w:szCs w:val="24"/>
          <w:lang w:val="fr-BE"/>
        </w:rPr>
      </w:pPr>
      <w:r w:rsidRPr="00910C29">
        <w:rPr>
          <w:rFonts w:ascii="Times New Roman" w:eastAsia="MS Mincho" w:hAnsi="Times New Roman" w:cs="Times New Roman"/>
          <w:iCs/>
          <w:sz w:val="24"/>
          <w:szCs w:val="24"/>
          <w:lang w:val="fr-BE"/>
        </w:rPr>
        <w:t xml:space="preserve">L’objectif général </w:t>
      </w:r>
      <w:r w:rsidR="003B4D8E" w:rsidRPr="00910C29">
        <w:rPr>
          <w:rFonts w:ascii="Times New Roman" w:eastAsia="MS Mincho" w:hAnsi="Times New Roman" w:cs="Times New Roman"/>
          <w:iCs/>
          <w:sz w:val="24"/>
          <w:szCs w:val="24"/>
          <w:lang w:val="fr-BE"/>
        </w:rPr>
        <w:t>de l’étude est de d</w:t>
      </w:r>
      <w:r w:rsidR="005D36EA" w:rsidRPr="00910C29">
        <w:rPr>
          <w:rFonts w:ascii="Times New Roman" w:eastAsia="MS Mincho" w:hAnsi="Times New Roman" w:cs="Times New Roman"/>
          <w:iCs/>
          <w:sz w:val="24"/>
          <w:szCs w:val="24"/>
          <w:lang w:val="fr-BE"/>
        </w:rPr>
        <w:t xml:space="preserve">onner des éléments d’orientation en matière de promotion de l’emploi </w:t>
      </w:r>
      <w:r w:rsidR="00706260">
        <w:rPr>
          <w:rFonts w:ascii="Times New Roman" w:eastAsia="MS Mincho" w:hAnsi="Times New Roman" w:cs="Times New Roman"/>
          <w:iCs/>
          <w:sz w:val="24"/>
          <w:szCs w:val="24"/>
          <w:lang w:val="fr-BE"/>
        </w:rPr>
        <w:t xml:space="preserve">pour </w:t>
      </w:r>
      <w:r w:rsidR="005D36EA" w:rsidRPr="00910C29">
        <w:rPr>
          <w:rFonts w:ascii="Times New Roman" w:eastAsia="MS Mincho" w:hAnsi="Times New Roman" w:cs="Times New Roman"/>
          <w:iCs/>
          <w:sz w:val="24"/>
          <w:szCs w:val="24"/>
          <w:lang w:val="fr-BE"/>
        </w:rPr>
        <w:t>la création de</w:t>
      </w:r>
      <w:r w:rsidR="003B4D8E" w:rsidRPr="00910C29">
        <w:rPr>
          <w:rFonts w:ascii="Times New Roman" w:eastAsia="MS Mincho" w:hAnsi="Times New Roman" w:cs="Times New Roman"/>
          <w:iCs/>
          <w:sz w:val="24"/>
          <w:szCs w:val="24"/>
          <w:lang w:val="fr-BE"/>
        </w:rPr>
        <w:t xml:space="preserve"> micros, petites et moyennes</w:t>
      </w:r>
      <w:r w:rsidRPr="00910C29">
        <w:rPr>
          <w:rFonts w:ascii="Times New Roman" w:eastAsia="MS Mincho" w:hAnsi="Times New Roman" w:cs="Times New Roman"/>
          <w:iCs/>
          <w:sz w:val="24"/>
          <w:szCs w:val="24"/>
          <w:lang w:val="fr-BE"/>
        </w:rPr>
        <w:t>entreprises dans les zones d’intervention du projet.</w:t>
      </w:r>
    </w:p>
    <w:p w:rsidR="005D36EA" w:rsidRPr="00910C29" w:rsidRDefault="00B546E3" w:rsidP="00910C29">
      <w:pPr>
        <w:pStyle w:val="Paragraphedeliste"/>
        <w:numPr>
          <w:ilvl w:val="0"/>
          <w:numId w:val="18"/>
        </w:numPr>
        <w:spacing w:after="200" w:line="276" w:lineRule="auto"/>
        <w:jc w:val="both"/>
        <w:rPr>
          <w:rFonts w:ascii="Times New Roman" w:eastAsia="Times New Roman" w:hAnsi="Times New Roman" w:cs="Times New Roman"/>
          <w:b/>
          <w:sz w:val="24"/>
          <w:lang w:eastAsia="en-AU"/>
        </w:rPr>
      </w:pPr>
      <w:r w:rsidRPr="00910C29">
        <w:rPr>
          <w:rFonts w:ascii="Times New Roman" w:eastAsia="Times New Roman" w:hAnsi="Times New Roman" w:cs="Times New Roman"/>
          <w:b/>
          <w:sz w:val="24"/>
          <w:lang w:eastAsia="en-AU"/>
        </w:rPr>
        <w:t xml:space="preserve">Objectifs spécifiques </w:t>
      </w:r>
    </w:p>
    <w:p w:rsidR="005D36EA" w:rsidRDefault="005D36EA" w:rsidP="005D36EA">
      <w:pPr>
        <w:spacing w:after="200" w:line="276" w:lineRule="auto"/>
        <w:jc w:val="both"/>
        <w:rPr>
          <w:rFonts w:ascii="Times New Roman" w:eastAsia="Times New Roman" w:hAnsi="Times New Roman" w:cs="Times New Roman"/>
          <w:sz w:val="24"/>
          <w:lang w:eastAsia="en-AU"/>
        </w:rPr>
      </w:pPr>
      <w:r w:rsidRPr="005D36EA">
        <w:rPr>
          <w:rFonts w:ascii="Times New Roman" w:eastAsia="Times New Roman" w:hAnsi="Times New Roman" w:cs="Times New Roman"/>
          <w:sz w:val="24"/>
          <w:lang w:eastAsia="en-AU"/>
        </w:rPr>
        <w:t>De façon plus spécifique, il s’agira de :</w:t>
      </w:r>
    </w:p>
    <w:p w:rsidR="005D36EA" w:rsidRPr="00910C29" w:rsidRDefault="005D36EA" w:rsidP="003B4D8E">
      <w:pPr>
        <w:numPr>
          <w:ilvl w:val="0"/>
          <w:numId w:val="7"/>
        </w:numPr>
        <w:spacing w:after="0" w:line="240" w:lineRule="auto"/>
        <w:jc w:val="both"/>
        <w:rPr>
          <w:rFonts w:ascii="Times New Roman" w:eastAsia="Times New Roman" w:hAnsi="Times New Roman" w:cs="Times New Roman"/>
          <w:sz w:val="24"/>
          <w:lang w:eastAsia="en-AU"/>
        </w:rPr>
      </w:pPr>
      <w:r w:rsidRPr="00910C29">
        <w:rPr>
          <w:rFonts w:ascii="Times New Roman" w:eastAsia="Times New Roman" w:hAnsi="Times New Roman" w:cs="Times New Roman"/>
          <w:sz w:val="24"/>
          <w:lang w:eastAsia="en-AU"/>
        </w:rPr>
        <w:t>Identifier les secteurs, les opportunités, les métiers porteurs susceptibles d’être investis, d’être rentables ou d’</w:t>
      </w:r>
      <w:r w:rsidR="003B4D8E" w:rsidRPr="00910C29">
        <w:rPr>
          <w:rFonts w:ascii="Times New Roman" w:eastAsia="Times New Roman" w:hAnsi="Times New Roman" w:cs="Times New Roman"/>
          <w:sz w:val="24"/>
          <w:lang w:eastAsia="en-AU"/>
        </w:rPr>
        <w:t xml:space="preserve">attirer les investisseurs, </w:t>
      </w:r>
      <w:r w:rsidRPr="00910C29">
        <w:rPr>
          <w:rFonts w:ascii="Times New Roman" w:eastAsia="Times New Roman" w:hAnsi="Times New Roman" w:cs="Times New Roman"/>
          <w:sz w:val="24"/>
          <w:lang w:eastAsia="en-AU"/>
        </w:rPr>
        <w:t xml:space="preserve">les opérateurs </w:t>
      </w:r>
      <w:r w:rsidR="003B4D8E" w:rsidRPr="00910C29">
        <w:rPr>
          <w:rFonts w:ascii="Times New Roman" w:eastAsia="Times New Roman" w:hAnsi="Times New Roman" w:cs="Times New Roman"/>
          <w:sz w:val="24"/>
          <w:lang w:eastAsia="en-AU"/>
        </w:rPr>
        <w:t>du secteur</w:t>
      </w:r>
      <w:r w:rsidRPr="00910C29">
        <w:rPr>
          <w:rFonts w:ascii="Times New Roman" w:eastAsia="Times New Roman" w:hAnsi="Times New Roman" w:cs="Times New Roman"/>
          <w:sz w:val="24"/>
          <w:lang w:eastAsia="en-AU"/>
        </w:rPr>
        <w:t xml:space="preserve"> informel ou les jeunes initiateurs d’auto emploi</w:t>
      </w:r>
      <w:r w:rsidR="00E53FCA" w:rsidRPr="00910C29">
        <w:rPr>
          <w:rFonts w:ascii="Times New Roman" w:eastAsia="Times New Roman" w:hAnsi="Times New Roman" w:cs="Times New Roman"/>
          <w:sz w:val="24"/>
          <w:lang w:eastAsia="en-AU"/>
        </w:rPr>
        <w:t xml:space="preserve"> dans les zones du projet</w:t>
      </w:r>
      <w:r w:rsidRPr="00910C29">
        <w:rPr>
          <w:rFonts w:ascii="Times New Roman" w:eastAsia="Times New Roman" w:hAnsi="Times New Roman" w:cs="Times New Roman"/>
          <w:sz w:val="24"/>
          <w:lang w:eastAsia="en-AU"/>
        </w:rPr>
        <w:t xml:space="preserve"> ;</w:t>
      </w:r>
    </w:p>
    <w:p w:rsidR="005D36EA" w:rsidRPr="00910C29" w:rsidRDefault="005D36EA" w:rsidP="005D36EA">
      <w:pPr>
        <w:numPr>
          <w:ilvl w:val="0"/>
          <w:numId w:val="7"/>
        </w:numPr>
        <w:spacing w:after="0" w:line="240" w:lineRule="auto"/>
        <w:jc w:val="both"/>
        <w:rPr>
          <w:rFonts w:ascii="Times New Roman" w:eastAsia="Times New Roman" w:hAnsi="Times New Roman" w:cs="Times New Roman"/>
          <w:sz w:val="24"/>
          <w:lang w:eastAsia="en-AU"/>
        </w:rPr>
      </w:pPr>
      <w:r w:rsidRPr="00910C29">
        <w:rPr>
          <w:rFonts w:ascii="Times New Roman" w:eastAsia="Times New Roman" w:hAnsi="Times New Roman" w:cs="Times New Roman"/>
          <w:sz w:val="24"/>
          <w:lang w:eastAsia="en-AU"/>
        </w:rPr>
        <w:t>Procéder à une analyse des différents secteurs économiques (primaire, secondaire, tertiaire) en vue de dégager les contraintes et les</w:t>
      </w:r>
      <w:r w:rsidR="00E53FCA" w:rsidRPr="00910C29">
        <w:rPr>
          <w:rFonts w:ascii="Times New Roman" w:eastAsia="Times New Roman" w:hAnsi="Times New Roman" w:cs="Times New Roman"/>
          <w:sz w:val="24"/>
          <w:lang w:eastAsia="en-AU"/>
        </w:rPr>
        <w:t xml:space="preserve"> opportunités de chaque secteur ;</w:t>
      </w:r>
    </w:p>
    <w:p w:rsidR="003B4D8E" w:rsidRPr="00910C29" w:rsidRDefault="005D36EA" w:rsidP="003B4D8E">
      <w:pPr>
        <w:numPr>
          <w:ilvl w:val="0"/>
          <w:numId w:val="7"/>
        </w:numPr>
        <w:spacing w:after="0" w:line="240" w:lineRule="auto"/>
        <w:jc w:val="both"/>
        <w:rPr>
          <w:rFonts w:ascii="Times New Roman" w:eastAsia="Times New Roman" w:hAnsi="Times New Roman" w:cs="Times New Roman"/>
          <w:sz w:val="24"/>
          <w:lang w:eastAsia="en-AU"/>
        </w:rPr>
      </w:pPr>
      <w:r w:rsidRPr="00910C29">
        <w:rPr>
          <w:rFonts w:ascii="Times New Roman" w:eastAsia="Times New Roman" w:hAnsi="Times New Roman" w:cs="Times New Roman"/>
          <w:sz w:val="24"/>
          <w:lang w:eastAsia="en-AU"/>
        </w:rPr>
        <w:t>Répertorier les branches d’activités économiques susceptibles d’être investies dans le cadre de l’auto emploi et présenta</w:t>
      </w:r>
      <w:r w:rsidR="00E32C71" w:rsidRPr="00910C29">
        <w:rPr>
          <w:rFonts w:ascii="Times New Roman" w:eastAsia="Times New Roman" w:hAnsi="Times New Roman" w:cs="Times New Roman"/>
          <w:sz w:val="24"/>
          <w:lang w:eastAsia="en-AU"/>
        </w:rPr>
        <w:t>nt des valeurs ajoutées élevées et proposer leurs fiches de projet.</w:t>
      </w:r>
    </w:p>
    <w:p w:rsidR="00B546E3" w:rsidRPr="00910C29" w:rsidRDefault="005D36EA" w:rsidP="003B4D8E">
      <w:pPr>
        <w:numPr>
          <w:ilvl w:val="0"/>
          <w:numId w:val="7"/>
        </w:numPr>
        <w:spacing w:after="0" w:line="240" w:lineRule="auto"/>
        <w:jc w:val="both"/>
        <w:rPr>
          <w:rFonts w:asciiTheme="majorBidi" w:eastAsia="Times New Roman" w:hAnsiTheme="majorBidi" w:cstheme="majorBidi"/>
          <w:sz w:val="24"/>
          <w:szCs w:val="24"/>
          <w:lang w:eastAsia="en-GB"/>
        </w:rPr>
      </w:pPr>
      <w:r w:rsidRPr="00910C29">
        <w:rPr>
          <w:rFonts w:ascii="Times New Roman" w:eastAsia="Times New Roman" w:hAnsi="Times New Roman" w:cs="Times New Roman"/>
          <w:sz w:val="24"/>
          <w:lang w:eastAsia="en-AU"/>
        </w:rPr>
        <w:t xml:space="preserve">Faire des recommandations </w:t>
      </w:r>
      <w:r w:rsidR="003B4D8E" w:rsidRPr="00910C29">
        <w:rPr>
          <w:rFonts w:ascii="Times New Roman" w:eastAsia="Times New Roman" w:hAnsi="Times New Roman" w:cs="Times New Roman"/>
          <w:sz w:val="24"/>
          <w:lang w:eastAsia="en-AU"/>
        </w:rPr>
        <w:t xml:space="preserve">susceptibles d’aider les jeunes dans la création de </w:t>
      </w:r>
      <w:r w:rsidRPr="00910C29">
        <w:rPr>
          <w:rFonts w:ascii="Times New Roman" w:eastAsia="Times New Roman" w:hAnsi="Times New Roman" w:cs="Times New Roman"/>
          <w:sz w:val="24"/>
          <w:lang w:eastAsia="en-AU"/>
        </w:rPr>
        <w:t>l’auto emploi</w:t>
      </w:r>
      <w:r w:rsidR="003B4D8E" w:rsidRPr="00910C29">
        <w:rPr>
          <w:rFonts w:ascii="Times New Roman" w:eastAsia="Times New Roman" w:hAnsi="Times New Roman" w:cs="Times New Roman"/>
          <w:sz w:val="24"/>
          <w:lang w:eastAsia="en-AU"/>
        </w:rPr>
        <w:t xml:space="preserve">. </w:t>
      </w:r>
    </w:p>
    <w:p w:rsidR="005D36EA" w:rsidRDefault="005D36EA" w:rsidP="00686F77">
      <w:pPr>
        <w:spacing w:after="0" w:line="240" w:lineRule="auto"/>
        <w:jc w:val="both"/>
        <w:rPr>
          <w:rFonts w:asciiTheme="majorBidi" w:eastAsia="Times New Roman" w:hAnsiTheme="majorBidi" w:cstheme="majorBidi"/>
          <w:sz w:val="24"/>
          <w:szCs w:val="24"/>
          <w:lang w:eastAsia="en-GB"/>
        </w:rPr>
      </w:pPr>
    </w:p>
    <w:p w:rsidR="005D36EA" w:rsidRPr="00274824" w:rsidRDefault="005D36EA" w:rsidP="00B546E3">
      <w:pPr>
        <w:spacing w:after="0" w:line="240" w:lineRule="auto"/>
        <w:ind w:left="501"/>
        <w:jc w:val="both"/>
        <w:rPr>
          <w:rFonts w:asciiTheme="majorBidi" w:eastAsia="Times New Roman" w:hAnsiTheme="majorBidi" w:cstheme="majorBidi"/>
          <w:sz w:val="24"/>
          <w:szCs w:val="24"/>
          <w:lang w:eastAsia="en-GB"/>
        </w:rPr>
      </w:pPr>
    </w:p>
    <w:p w:rsidR="00B546E3" w:rsidRPr="00910C29" w:rsidRDefault="00B546E3" w:rsidP="00910C29">
      <w:pPr>
        <w:pStyle w:val="Paragraphedeliste"/>
        <w:numPr>
          <w:ilvl w:val="0"/>
          <w:numId w:val="18"/>
        </w:numPr>
        <w:spacing w:after="200" w:line="276" w:lineRule="auto"/>
        <w:jc w:val="both"/>
        <w:rPr>
          <w:rFonts w:ascii="Times New Roman" w:eastAsia="Times New Roman" w:hAnsi="Times New Roman" w:cs="Times New Roman"/>
          <w:b/>
          <w:sz w:val="24"/>
          <w:lang w:eastAsia="en-AU"/>
        </w:rPr>
      </w:pPr>
      <w:r w:rsidRPr="00910C29">
        <w:rPr>
          <w:rFonts w:ascii="Times New Roman" w:eastAsia="Times New Roman" w:hAnsi="Times New Roman" w:cs="Times New Roman"/>
          <w:b/>
          <w:sz w:val="24"/>
          <w:lang w:eastAsia="en-AU"/>
        </w:rPr>
        <w:t>RESULTATS ATTENDUS</w:t>
      </w:r>
    </w:p>
    <w:p w:rsidR="00C97BA9" w:rsidRDefault="00C97BA9" w:rsidP="00C97BA9">
      <w:pPr>
        <w:pStyle w:val="Paragraphedeliste"/>
        <w:tabs>
          <w:tab w:val="left" w:pos="1080"/>
        </w:tabs>
        <w:spacing w:before="120" w:after="0" w:line="240" w:lineRule="auto"/>
        <w:ind w:left="0"/>
        <w:jc w:val="both"/>
        <w:rPr>
          <w:rFonts w:asciiTheme="majorBidi" w:hAnsiTheme="majorBidi" w:cstheme="majorBidi"/>
          <w:b/>
          <w:bCs/>
          <w:sz w:val="24"/>
          <w:szCs w:val="24"/>
        </w:rPr>
      </w:pPr>
      <w:bookmarkStart w:id="0" w:name="_Hlk64716647"/>
      <w:bookmarkStart w:id="1" w:name="_Hlk64879294"/>
    </w:p>
    <w:p w:rsidR="00E32C71" w:rsidRDefault="00E32C71" w:rsidP="00C97BA9">
      <w:pPr>
        <w:pStyle w:val="Paragraphedeliste"/>
        <w:tabs>
          <w:tab w:val="left" w:pos="1080"/>
        </w:tabs>
        <w:spacing w:before="120" w:after="0" w:line="240" w:lineRule="auto"/>
        <w:ind w:left="0"/>
        <w:jc w:val="both"/>
        <w:rPr>
          <w:rFonts w:asciiTheme="majorBidi" w:hAnsiTheme="majorBidi" w:cstheme="majorBidi"/>
          <w:b/>
          <w:bCs/>
          <w:sz w:val="24"/>
          <w:szCs w:val="24"/>
        </w:rPr>
      </w:pPr>
    </w:p>
    <w:p w:rsidR="00E32C71" w:rsidRPr="00910C29" w:rsidRDefault="00E32C71" w:rsidP="00E32C71">
      <w:pPr>
        <w:numPr>
          <w:ilvl w:val="0"/>
          <w:numId w:val="7"/>
        </w:numPr>
        <w:spacing w:after="0" w:line="240" w:lineRule="auto"/>
        <w:jc w:val="both"/>
        <w:rPr>
          <w:rFonts w:ascii="Times New Roman" w:eastAsia="Times New Roman" w:hAnsi="Times New Roman" w:cs="Times New Roman"/>
          <w:sz w:val="24"/>
          <w:lang w:eastAsia="en-AU"/>
        </w:rPr>
      </w:pPr>
      <w:r w:rsidRPr="00910C29">
        <w:rPr>
          <w:rFonts w:ascii="Times New Roman" w:eastAsia="Times New Roman" w:hAnsi="Times New Roman" w:cs="Times New Roman"/>
          <w:sz w:val="24"/>
          <w:lang w:eastAsia="en-AU"/>
        </w:rPr>
        <w:t>Les secteurs, les opportunités, les métiers porteurs susceptibles d’être investis, d’être rentables ou d’attirer les investisseurs, les opérateurs du secteur informel ou les jeunes initiateurs d’auto emploi sont identifiés ;</w:t>
      </w:r>
    </w:p>
    <w:p w:rsidR="00E32C71" w:rsidRPr="00910C29" w:rsidRDefault="00E32C71" w:rsidP="00E32C71">
      <w:pPr>
        <w:numPr>
          <w:ilvl w:val="0"/>
          <w:numId w:val="7"/>
        </w:numPr>
        <w:spacing w:after="0" w:line="240" w:lineRule="auto"/>
        <w:jc w:val="both"/>
        <w:rPr>
          <w:rFonts w:ascii="Times New Roman" w:eastAsia="Times New Roman" w:hAnsi="Times New Roman" w:cs="Times New Roman"/>
          <w:sz w:val="24"/>
          <w:lang w:eastAsia="en-AU"/>
        </w:rPr>
      </w:pPr>
      <w:r w:rsidRPr="00910C29">
        <w:rPr>
          <w:rFonts w:ascii="Times New Roman" w:eastAsia="Times New Roman" w:hAnsi="Times New Roman" w:cs="Times New Roman"/>
          <w:sz w:val="24"/>
          <w:lang w:eastAsia="en-AU"/>
        </w:rPr>
        <w:t>L’analyse des différents secteurs économiques (primaire, secondaire, tertiaire) est faite et les contraintes et les opportunités de chaque secteur dégagées.</w:t>
      </w:r>
    </w:p>
    <w:p w:rsidR="00E32C71" w:rsidRPr="00910C29" w:rsidRDefault="00E32C71" w:rsidP="00E32C71">
      <w:pPr>
        <w:numPr>
          <w:ilvl w:val="0"/>
          <w:numId w:val="7"/>
        </w:numPr>
        <w:spacing w:after="0" w:line="240" w:lineRule="auto"/>
        <w:jc w:val="both"/>
        <w:rPr>
          <w:rFonts w:ascii="Times New Roman" w:eastAsia="Times New Roman" w:hAnsi="Times New Roman" w:cs="Times New Roman"/>
          <w:sz w:val="24"/>
          <w:lang w:eastAsia="en-AU"/>
        </w:rPr>
      </w:pPr>
      <w:r w:rsidRPr="00910C29">
        <w:rPr>
          <w:rFonts w:ascii="Times New Roman" w:eastAsia="Times New Roman" w:hAnsi="Times New Roman" w:cs="Times New Roman"/>
          <w:sz w:val="24"/>
          <w:lang w:eastAsia="en-AU"/>
        </w:rPr>
        <w:t xml:space="preserve">Les différentes branches d’activités économiques susceptibles d’être investies dans le cadre de l’auto emploi et présentant des valeurs ajoutées élevées </w:t>
      </w:r>
      <w:r w:rsidR="0005614B">
        <w:rPr>
          <w:rFonts w:ascii="Times New Roman" w:eastAsia="Times New Roman" w:hAnsi="Times New Roman" w:cs="Times New Roman"/>
          <w:sz w:val="24"/>
          <w:lang w:eastAsia="en-AU"/>
        </w:rPr>
        <w:t>avec des</w:t>
      </w:r>
      <w:r w:rsidRPr="00910C29">
        <w:rPr>
          <w:rFonts w:ascii="Times New Roman" w:eastAsia="Times New Roman" w:hAnsi="Times New Roman" w:cs="Times New Roman"/>
          <w:sz w:val="24"/>
          <w:lang w:eastAsia="en-AU"/>
        </w:rPr>
        <w:t xml:space="preserve"> fiches de projets proposés</w:t>
      </w:r>
    </w:p>
    <w:p w:rsidR="00E32C71" w:rsidRPr="003B4D8E" w:rsidRDefault="00E32C71" w:rsidP="00E32C71">
      <w:pPr>
        <w:numPr>
          <w:ilvl w:val="0"/>
          <w:numId w:val="7"/>
        </w:numPr>
        <w:spacing w:after="0" w:line="240" w:lineRule="auto"/>
        <w:jc w:val="both"/>
        <w:rPr>
          <w:rFonts w:asciiTheme="majorBidi" w:eastAsia="Times New Roman" w:hAnsiTheme="majorBidi" w:cstheme="majorBidi"/>
          <w:color w:val="FF0000"/>
          <w:sz w:val="24"/>
          <w:szCs w:val="24"/>
          <w:lang w:eastAsia="en-GB"/>
        </w:rPr>
      </w:pPr>
      <w:r w:rsidRPr="00910C29">
        <w:rPr>
          <w:rFonts w:ascii="Times New Roman" w:eastAsia="Times New Roman" w:hAnsi="Times New Roman" w:cs="Times New Roman"/>
          <w:sz w:val="24"/>
          <w:lang w:eastAsia="en-AU"/>
        </w:rPr>
        <w:t>Des recommandations susceptibles d’aider dans la création de l’auto emploi</w:t>
      </w:r>
      <w:r w:rsidR="00686F77" w:rsidRPr="00910C29">
        <w:rPr>
          <w:rFonts w:ascii="Times New Roman" w:eastAsia="Times New Roman" w:hAnsi="Times New Roman" w:cs="Times New Roman"/>
          <w:sz w:val="24"/>
          <w:lang w:eastAsia="en-AU"/>
        </w:rPr>
        <w:t xml:space="preserve"> sont faites.</w:t>
      </w:r>
    </w:p>
    <w:p w:rsidR="00E32C71" w:rsidRDefault="00E32C71" w:rsidP="00C97BA9">
      <w:pPr>
        <w:pStyle w:val="Paragraphedeliste"/>
        <w:tabs>
          <w:tab w:val="left" w:pos="1080"/>
        </w:tabs>
        <w:spacing w:before="120" w:after="0" w:line="240" w:lineRule="auto"/>
        <w:ind w:left="0"/>
        <w:jc w:val="both"/>
        <w:rPr>
          <w:rFonts w:asciiTheme="majorBidi" w:hAnsiTheme="majorBidi" w:cstheme="majorBidi"/>
          <w:b/>
          <w:bCs/>
          <w:sz w:val="24"/>
          <w:szCs w:val="24"/>
        </w:rPr>
      </w:pPr>
    </w:p>
    <w:p w:rsidR="00E32C71" w:rsidRPr="002E67C3" w:rsidRDefault="00E32C71" w:rsidP="00C97BA9">
      <w:pPr>
        <w:pStyle w:val="Paragraphedeliste"/>
        <w:tabs>
          <w:tab w:val="left" w:pos="1080"/>
        </w:tabs>
        <w:spacing w:before="120" w:after="0" w:line="240" w:lineRule="auto"/>
        <w:ind w:left="0"/>
        <w:jc w:val="both"/>
        <w:rPr>
          <w:rFonts w:asciiTheme="majorBidi" w:hAnsiTheme="majorBidi" w:cstheme="majorBidi"/>
          <w:b/>
          <w:bCs/>
          <w:sz w:val="24"/>
          <w:szCs w:val="24"/>
        </w:rPr>
      </w:pPr>
    </w:p>
    <w:bookmarkEnd w:id="0"/>
    <w:p w:rsidR="00C97BA9" w:rsidRPr="002E67C3" w:rsidRDefault="00C97BA9" w:rsidP="00910C29">
      <w:pPr>
        <w:pStyle w:val="Paragraphedeliste"/>
        <w:numPr>
          <w:ilvl w:val="0"/>
          <w:numId w:val="18"/>
        </w:numPr>
        <w:tabs>
          <w:tab w:val="left" w:pos="1080"/>
        </w:tabs>
        <w:spacing w:before="120" w:after="0" w:line="240" w:lineRule="auto"/>
        <w:jc w:val="both"/>
        <w:rPr>
          <w:rFonts w:asciiTheme="majorBidi" w:hAnsiTheme="majorBidi" w:cstheme="majorBidi"/>
          <w:b/>
          <w:bCs/>
          <w:sz w:val="24"/>
          <w:szCs w:val="24"/>
        </w:rPr>
      </w:pPr>
      <w:r w:rsidRPr="002E67C3">
        <w:rPr>
          <w:rFonts w:asciiTheme="majorBidi" w:hAnsiTheme="majorBidi" w:cstheme="majorBidi"/>
          <w:b/>
          <w:bCs/>
          <w:sz w:val="24"/>
          <w:szCs w:val="24"/>
        </w:rPr>
        <w:t xml:space="preserve">METHODOLOGIE </w:t>
      </w:r>
    </w:p>
    <w:p w:rsidR="00E53FCA" w:rsidRPr="002E67C3" w:rsidRDefault="00E53FCA" w:rsidP="00E53FCA">
      <w:pPr>
        <w:spacing w:before="240" w:after="0" w:line="240" w:lineRule="auto"/>
        <w:jc w:val="both"/>
        <w:rPr>
          <w:rFonts w:asciiTheme="majorBidi" w:hAnsiTheme="majorBidi" w:cstheme="majorBidi"/>
          <w:sz w:val="24"/>
          <w:szCs w:val="24"/>
        </w:rPr>
      </w:pPr>
      <w:r w:rsidRPr="002E67C3">
        <w:rPr>
          <w:rFonts w:asciiTheme="majorBidi" w:hAnsiTheme="majorBidi" w:cstheme="majorBidi"/>
          <w:sz w:val="24"/>
          <w:szCs w:val="24"/>
        </w:rPr>
        <w:t xml:space="preserve">Le consultant chargé de l’étude proposera sa propre méthode et technique pour répondre à l’objectif de l’étude. </w:t>
      </w:r>
    </w:p>
    <w:p w:rsidR="00E53FCA" w:rsidRPr="002E67C3" w:rsidRDefault="00E53FCA" w:rsidP="00E53FCA">
      <w:pPr>
        <w:tabs>
          <w:tab w:val="left" w:pos="1080"/>
        </w:tabs>
        <w:spacing w:after="0" w:line="240" w:lineRule="auto"/>
        <w:jc w:val="both"/>
        <w:rPr>
          <w:rFonts w:asciiTheme="majorBidi" w:hAnsiTheme="majorBidi" w:cstheme="majorBidi"/>
          <w:sz w:val="24"/>
          <w:szCs w:val="24"/>
        </w:rPr>
      </w:pPr>
      <w:r w:rsidRPr="002E67C3">
        <w:rPr>
          <w:rFonts w:asciiTheme="majorBidi" w:hAnsiTheme="majorBidi" w:cstheme="majorBidi"/>
          <w:sz w:val="24"/>
          <w:szCs w:val="24"/>
        </w:rPr>
        <w:t>Il trava</w:t>
      </w:r>
      <w:r>
        <w:rPr>
          <w:rFonts w:asciiTheme="majorBidi" w:hAnsiTheme="majorBidi" w:cstheme="majorBidi"/>
          <w:sz w:val="24"/>
          <w:szCs w:val="24"/>
        </w:rPr>
        <w:t xml:space="preserve">illera sous la responsabilité des deux points focaux du Ministère de la Jeunesse et du Sport </w:t>
      </w:r>
      <w:r w:rsidRPr="002E67C3">
        <w:rPr>
          <w:rFonts w:asciiTheme="majorBidi" w:hAnsiTheme="majorBidi" w:cstheme="majorBidi"/>
          <w:sz w:val="24"/>
          <w:szCs w:val="24"/>
        </w:rPr>
        <w:t xml:space="preserve">et de l’UGP. </w:t>
      </w:r>
    </w:p>
    <w:p w:rsidR="00E53FCA" w:rsidRPr="002E67C3" w:rsidRDefault="00E53FCA" w:rsidP="00E53FCA">
      <w:pPr>
        <w:tabs>
          <w:tab w:val="left" w:pos="1080"/>
        </w:tabs>
        <w:spacing w:after="0" w:line="240" w:lineRule="auto"/>
        <w:jc w:val="both"/>
        <w:rPr>
          <w:rFonts w:asciiTheme="majorBidi" w:hAnsiTheme="majorBidi" w:cstheme="majorBidi"/>
          <w:sz w:val="24"/>
          <w:szCs w:val="24"/>
        </w:rPr>
      </w:pPr>
      <w:r w:rsidRPr="002E67C3">
        <w:rPr>
          <w:rFonts w:asciiTheme="majorBidi" w:hAnsiTheme="majorBidi" w:cstheme="majorBidi"/>
          <w:sz w:val="24"/>
          <w:szCs w:val="24"/>
        </w:rPr>
        <w:t xml:space="preserve">Au démarrage de la mission, le consultant doit présenter </w:t>
      </w:r>
      <w:r>
        <w:rPr>
          <w:rFonts w:asciiTheme="majorBidi" w:hAnsiTheme="majorBidi" w:cstheme="majorBidi"/>
          <w:sz w:val="24"/>
          <w:szCs w:val="24"/>
        </w:rPr>
        <w:t>à ces deux entités (ci-dessus citées)</w:t>
      </w:r>
      <w:r w:rsidRPr="002E67C3">
        <w:rPr>
          <w:rFonts w:asciiTheme="majorBidi" w:hAnsiTheme="majorBidi" w:cstheme="majorBidi"/>
          <w:sz w:val="24"/>
          <w:szCs w:val="24"/>
        </w:rPr>
        <w:t xml:space="preserve">, la méthodologie de l’étude y compris celle de la conduite de la mission de terrain (zones à visiter) et l’étude pour validation ainsi qu’un calendrier général pouvant être révisé selon les besoins et conditions du contrat. </w:t>
      </w:r>
    </w:p>
    <w:p w:rsidR="00E53FCA" w:rsidRPr="002E67C3" w:rsidRDefault="00E53FCA" w:rsidP="00E53FCA">
      <w:pPr>
        <w:tabs>
          <w:tab w:val="left" w:pos="1080"/>
        </w:tabs>
        <w:spacing w:after="0" w:line="240" w:lineRule="auto"/>
        <w:jc w:val="both"/>
        <w:rPr>
          <w:rFonts w:asciiTheme="majorBidi" w:hAnsiTheme="majorBidi" w:cstheme="majorBidi"/>
          <w:sz w:val="24"/>
          <w:szCs w:val="24"/>
        </w:rPr>
      </w:pPr>
      <w:r w:rsidRPr="002E67C3">
        <w:rPr>
          <w:rFonts w:asciiTheme="majorBidi" w:hAnsiTheme="majorBidi" w:cstheme="majorBidi"/>
          <w:sz w:val="24"/>
          <w:szCs w:val="24"/>
        </w:rPr>
        <w:t xml:space="preserve">Une restitution des résultats sera faite aux acteurs impliqués pour la validation. Le consultant conduira la préparation technique de l’atelier de restitution. </w:t>
      </w:r>
    </w:p>
    <w:p w:rsidR="00E53FCA" w:rsidRPr="002E67C3" w:rsidRDefault="00E53FCA" w:rsidP="00E53FCA">
      <w:pPr>
        <w:spacing w:after="0" w:line="240" w:lineRule="auto"/>
        <w:jc w:val="both"/>
        <w:rPr>
          <w:rFonts w:asciiTheme="majorBidi" w:hAnsiTheme="majorBidi" w:cstheme="majorBidi"/>
          <w:sz w:val="24"/>
          <w:szCs w:val="24"/>
        </w:rPr>
      </w:pPr>
      <w:r w:rsidRPr="002E67C3">
        <w:rPr>
          <w:rFonts w:asciiTheme="majorBidi" w:hAnsiTheme="majorBidi" w:cstheme="majorBidi"/>
          <w:sz w:val="24"/>
          <w:szCs w:val="24"/>
        </w:rPr>
        <w:t xml:space="preserve">La préparation de l’étude devra intégrer des entretiens avec toutes les parties prenantes afin d’assurer la prise en compte de tous leurs besoins d’information par l’étude de référence sur le secteur de la formation. </w:t>
      </w:r>
    </w:p>
    <w:p w:rsidR="00C97BA9" w:rsidRPr="002E67C3" w:rsidRDefault="00C97BA9" w:rsidP="00910C29">
      <w:pPr>
        <w:pStyle w:val="Paragraphedeliste"/>
        <w:numPr>
          <w:ilvl w:val="0"/>
          <w:numId w:val="18"/>
        </w:numPr>
        <w:tabs>
          <w:tab w:val="left" w:pos="1080"/>
        </w:tabs>
        <w:spacing w:before="120" w:after="120" w:line="240" w:lineRule="auto"/>
        <w:jc w:val="both"/>
        <w:rPr>
          <w:rFonts w:asciiTheme="majorBidi" w:hAnsiTheme="majorBidi" w:cstheme="majorBidi"/>
          <w:b/>
          <w:bCs/>
          <w:sz w:val="24"/>
          <w:szCs w:val="24"/>
        </w:rPr>
      </w:pPr>
      <w:r w:rsidRPr="002E67C3">
        <w:rPr>
          <w:rFonts w:asciiTheme="majorBidi" w:hAnsiTheme="majorBidi" w:cstheme="majorBidi"/>
          <w:b/>
          <w:bCs/>
          <w:sz w:val="24"/>
          <w:szCs w:val="24"/>
        </w:rPr>
        <w:t>LIEU ET DUREE DE L’ETUDE</w:t>
      </w:r>
    </w:p>
    <w:p w:rsidR="00C97BA9" w:rsidRPr="002E67C3" w:rsidRDefault="00C97BA9" w:rsidP="00C97BA9">
      <w:pPr>
        <w:spacing w:after="0" w:line="240" w:lineRule="auto"/>
        <w:jc w:val="both"/>
        <w:rPr>
          <w:rFonts w:asciiTheme="majorBidi" w:hAnsiTheme="majorBidi" w:cstheme="majorBidi"/>
          <w:sz w:val="24"/>
          <w:szCs w:val="24"/>
        </w:rPr>
      </w:pPr>
      <w:r w:rsidRPr="002E67C3">
        <w:rPr>
          <w:rFonts w:asciiTheme="majorBidi" w:hAnsiTheme="majorBidi" w:cstheme="majorBidi"/>
          <w:sz w:val="24"/>
          <w:szCs w:val="24"/>
        </w:rPr>
        <w:t xml:space="preserve">L’étude concernera les 12 provinces de la zone du projet. </w:t>
      </w:r>
    </w:p>
    <w:p w:rsidR="00C97BA9" w:rsidRPr="002E67C3" w:rsidRDefault="00C97BA9" w:rsidP="00C97BA9">
      <w:pPr>
        <w:spacing w:after="0" w:line="240" w:lineRule="auto"/>
        <w:jc w:val="both"/>
        <w:rPr>
          <w:rFonts w:asciiTheme="majorBidi" w:hAnsiTheme="majorBidi" w:cstheme="majorBidi"/>
          <w:sz w:val="24"/>
          <w:szCs w:val="24"/>
        </w:rPr>
      </w:pPr>
      <w:r w:rsidRPr="002E67C3">
        <w:rPr>
          <w:rFonts w:asciiTheme="majorBidi" w:hAnsiTheme="majorBidi" w:cstheme="majorBidi"/>
          <w:sz w:val="24"/>
          <w:szCs w:val="24"/>
        </w:rPr>
        <w:t xml:space="preserve">La durée proposée pour la consultation est de </w:t>
      </w:r>
      <w:r w:rsidR="00E53FCA" w:rsidRPr="006533D3">
        <w:rPr>
          <w:rFonts w:asciiTheme="majorBidi" w:hAnsiTheme="majorBidi" w:cstheme="majorBidi"/>
          <w:sz w:val="24"/>
          <w:szCs w:val="24"/>
        </w:rPr>
        <w:t>45 jours</w:t>
      </w:r>
      <w:r w:rsidRPr="002E67C3">
        <w:rPr>
          <w:rFonts w:asciiTheme="majorBidi" w:hAnsiTheme="majorBidi" w:cstheme="majorBidi"/>
          <w:sz w:val="24"/>
          <w:szCs w:val="24"/>
        </w:rPr>
        <w:t xml:space="preserve">. Elle inclue le temps des déplacements dans la zone d’intervention du projet ainsi que les activités de préparation et d’analyse de la </w:t>
      </w:r>
      <w:r w:rsidRPr="002E67C3">
        <w:rPr>
          <w:rFonts w:asciiTheme="majorBidi" w:hAnsiTheme="majorBidi" w:cstheme="majorBidi"/>
          <w:sz w:val="24"/>
          <w:szCs w:val="24"/>
        </w:rPr>
        <w:lastRenderedPageBreak/>
        <w:t xml:space="preserve">documentation, de la préparation des enquêtes terrains, des interviews et la collecte des informations, analyse des données et de la rédaction du rapport.  </w:t>
      </w:r>
    </w:p>
    <w:bookmarkEnd w:id="1"/>
    <w:p w:rsidR="00315FCE" w:rsidRDefault="00315FCE" w:rsidP="00910C29">
      <w:pPr>
        <w:pStyle w:val="Paragraphedeliste"/>
        <w:numPr>
          <w:ilvl w:val="0"/>
          <w:numId w:val="18"/>
        </w:numPr>
        <w:tabs>
          <w:tab w:val="left" w:pos="1080"/>
        </w:tabs>
        <w:spacing w:before="120" w:after="120" w:line="240" w:lineRule="auto"/>
        <w:jc w:val="both"/>
        <w:rPr>
          <w:rFonts w:asciiTheme="majorBidi" w:hAnsiTheme="majorBidi" w:cstheme="majorBidi"/>
          <w:b/>
          <w:bCs/>
          <w:sz w:val="24"/>
          <w:szCs w:val="24"/>
        </w:rPr>
      </w:pPr>
      <w:r w:rsidRPr="009A003C">
        <w:rPr>
          <w:rFonts w:asciiTheme="majorBidi" w:hAnsiTheme="majorBidi" w:cstheme="majorBidi"/>
          <w:b/>
          <w:bCs/>
          <w:sz w:val="24"/>
          <w:szCs w:val="24"/>
        </w:rPr>
        <w:t xml:space="preserve">Livrables </w:t>
      </w:r>
    </w:p>
    <w:p w:rsidR="00192694" w:rsidRPr="009A003C" w:rsidRDefault="00192694" w:rsidP="009A003C">
      <w:pPr>
        <w:pStyle w:val="Paragraphedeliste"/>
        <w:tabs>
          <w:tab w:val="left" w:pos="1080"/>
        </w:tabs>
        <w:spacing w:before="120" w:after="120" w:line="240" w:lineRule="auto"/>
        <w:ind w:left="0"/>
        <w:jc w:val="both"/>
        <w:rPr>
          <w:rFonts w:asciiTheme="majorBidi" w:hAnsiTheme="majorBidi" w:cstheme="majorBidi"/>
          <w:b/>
          <w:bCs/>
          <w:sz w:val="24"/>
          <w:szCs w:val="24"/>
        </w:rPr>
      </w:pPr>
    </w:p>
    <w:p w:rsidR="00E53FCA" w:rsidRDefault="00315FCE" w:rsidP="00315FCE">
      <w:pPr>
        <w:pStyle w:val="Paragraphedeliste"/>
        <w:numPr>
          <w:ilvl w:val="0"/>
          <w:numId w:val="9"/>
        </w:numPr>
        <w:spacing w:after="0" w:line="276" w:lineRule="auto"/>
        <w:jc w:val="both"/>
        <w:rPr>
          <w:rFonts w:asciiTheme="majorBidi" w:eastAsia="Times New Roman" w:hAnsiTheme="majorBidi" w:cstheme="majorBidi"/>
          <w:sz w:val="24"/>
          <w:szCs w:val="24"/>
          <w:lang w:eastAsia="en-AU"/>
        </w:rPr>
      </w:pPr>
      <w:r w:rsidRPr="006D203A">
        <w:rPr>
          <w:rFonts w:asciiTheme="majorBidi" w:eastAsia="Times New Roman" w:hAnsiTheme="majorBidi" w:cstheme="majorBidi"/>
          <w:sz w:val="24"/>
          <w:szCs w:val="24"/>
          <w:lang w:eastAsia="en-AU"/>
        </w:rPr>
        <w:t>Le rapport Final avec intégration des toutes les observations</w:t>
      </w:r>
      <w:r w:rsidR="00686F77">
        <w:rPr>
          <w:rFonts w:asciiTheme="majorBidi" w:eastAsia="Times New Roman" w:hAnsiTheme="majorBidi" w:cstheme="majorBidi"/>
          <w:sz w:val="24"/>
          <w:szCs w:val="24"/>
          <w:lang w:eastAsia="en-AU"/>
        </w:rPr>
        <w:t xml:space="preserve"> incluant</w:t>
      </w:r>
      <w:r w:rsidR="00E53FCA">
        <w:rPr>
          <w:rFonts w:asciiTheme="majorBidi" w:eastAsia="Times New Roman" w:hAnsiTheme="majorBidi" w:cstheme="majorBidi"/>
          <w:sz w:val="24"/>
          <w:szCs w:val="24"/>
          <w:lang w:eastAsia="en-AU"/>
        </w:rPr>
        <w:t xml:space="preserve"> toutes les observations sous format </w:t>
      </w:r>
      <w:proofErr w:type="spellStart"/>
      <w:r w:rsidR="00E53FCA">
        <w:rPr>
          <w:rFonts w:asciiTheme="majorBidi" w:eastAsia="Times New Roman" w:hAnsiTheme="majorBidi" w:cstheme="majorBidi"/>
          <w:sz w:val="24"/>
          <w:szCs w:val="24"/>
          <w:lang w:eastAsia="en-AU"/>
        </w:rPr>
        <w:t>word</w:t>
      </w:r>
      <w:proofErr w:type="spellEnd"/>
      <w:r w:rsidR="00E53FCA">
        <w:rPr>
          <w:rFonts w:asciiTheme="majorBidi" w:eastAsia="Times New Roman" w:hAnsiTheme="majorBidi" w:cstheme="majorBidi"/>
          <w:sz w:val="24"/>
          <w:szCs w:val="24"/>
          <w:lang w:eastAsia="en-AU"/>
        </w:rPr>
        <w:t xml:space="preserve"> et PDF sur clef USB ;</w:t>
      </w:r>
    </w:p>
    <w:p w:rsidR="00E53FCA" w:rsidRDefault="00E53FCA" w:rsidP="00315FCE">
      <w:pPr>
        <w:pStyle w:val="Paragraphedeliste"/>
        <w:numPr>
          <w:ilvl w:val="0"/>
          <w:numId w:val="9"/>
        </w:numPr>
        <w:spacing w:after="0" w:line="276" w:lineRule="auto"/>
        <w:jc w:val="both"/>
        <w:rPr>
          <w:rFonts w:asciiTheme="majorBidi" w:eastAsia="Times New Roman" w:hAnsiTheme="majorBidi" w:cstheme="majorBidi"/>
          <w:sz w:val="24"/>
          <w:szCs w:val="24"/>
          <w:lang w:eastAsia="en-AU"/>
        </w:rPr>
      </w:pPr>
      <w:r>
        <w:rPr>
          <w:rFonts w:asciiTheme="majorBidi" w:eastAsia="Times New Roman" w:hAnsiTheme="majorBidi" w:cstheme="majorBidi"/>
          <w:sz w:val="24"/>
          <w:szCs w:val="24"/>
          <w:lang w:eastAsia="en-AU"/>
        </w:rPr>
        <w:t>Le rapport final en version dure, en cinq exemplaires ;</w:t>
      </w:r>
    </w:p>
    <w:p w:rsidR="00910C29" w:rsidRDefault="00910C29" w:rsidP="00910C29">
      <w:pPr>
        <w:pStyle w:val="Paragraphedeliste"/>
        <w:spacing w:after="0" w:line="276" w:lineRule="auto"/>
        <w:ind w:left="360"/>
        <w:jc w:val="both"/>
        <w:rPr>
          <w:rFonts w:asciiTheme="majorBidi" w:eastAsia="Times New Roman" w:hAnsiTheme="majorBidi" w:cstheme="majorBidi"/>
          <w:sz w:val="24"/>
          <w:szCs w:val="24"/>
          <w:lang w:eastAsia="en-AU"/>
        </w:rPr>
      </w:pPr>
    </w:p>
    <w:p w:rsidR="00192694" w:rsidRPr="006533D3" w:rsidRDefault="00192694" w:rsidP="004B5366">
      <w:pPr>
        <w:pStyle w:val="Paragraphedeliste"/>
        <w:numPr>
          <w:ilvl w:val="0"/>
          <w:numId w:val="18"/>
        </w:numPr>
        <w:spacing w:after="0" w:line="276" w:lineRule="auto"/>
        <w:jc w:val="both"/>
        <w:rPr>
          <w:rFonts w:asciiTheme="majorBidi" w:hAnsiTheme="majorBidi" w:cstheme="majorBidi"/>
          <w:sz w:val="24"/>
          <w:szCs w:val="24"/>
        </w:rPr>
      </w:pPr>
      <w:r w:rsidRPr="006533D3">
        <w:rPr>
          <w:rFonts w:asciiTheme="majorBidi" w:hAnsiTheme="majorBidi" w:cstheme="majorBidi"/>
          <w:b/>
          <w:bCs/>
          <w:sz w:val="24"/>
          <w:szCs w:val="24"/>
        </w:rPr>
        <w:t xml:space="preserve">Profil du Bureau d’études ou du Cabinet </w:t>
      </w:r>
    </w:p>
    <w:p w:rsidR="00192694" w:rsidRPr="006533D3" w:rsidRDefault="00192694" w:rsidP="00192694">
      <w:pPr>
        <w:pStyle w:val="Paragraphedeliste"/>
        <w:numPr>
          <w:ilvl w:val="0"/>
          <w:numId w:val="13"/>
        </w:numPr>
        <w:spacing w:after="0" w:line="276" w:lineRule="auto"/>
        <w:jc w:val="both"/>
        <w:rPr>
          <w:rFonts w:asciiTheme="majorBidi" w:hAnsiTheme="majorBidi" w:cstheme="majorBidi"/>
          <w:sz w:val="24"/>
          <w:szCs w:val="24"/>
        </w:rPr>
      </w:pPr>
      <w:r w:rsidRPr="006533D3">
        <w:rPr>
          <w:rFonts w:asciiTheme="majorBidi" w:hAnsiTheme="majorBidi" w:cstheme="majorBidi"/>
          <w:sz w:val="24"/>
          <w:szCs w:val="24"/>
        </w:rPr>
        <w:t xml:space="preserve">Le Bureau d’études ou le Cabinet doit avoir moins </w:t>
      </w:r>
      <w:r w:rsidR="0005614B" w:rsidRPr="006533D3">
        <w:rPr>
          <w:rFonts w:asciiTheme="majorBidi" w:hAnsiTheme="majorBidi" w:cstheme="majorBidi"/>
          <w:sz w:val="24"/>
          <w:szCs w:val="24"/>
        </w:rPr>
        <w:t xml:space="preserve">une expérience </w:t>
      </w:r>
      <w:r w:rsidRPr="006533D3">
        <w:rPr>
          <w:rFonts w:asciiTheme="majorBidi" w:hAnsiTheme="majorBidi" w:cstheme="majorBidi"/>
          <w:sz w:val="24"/>
          <w:szCs w:val="24"/>
        </w:rPr>
        <w:t xml:space="preserve"> au Tchad ;</w:t>
      </w:r>
    </w:p>
    <w:p w:rsidR="00192694" w:rsidRPr="006533D3" w:rsidRDefault="00192694" w:rsidP="00192694">
      <w:pPr>
        <w:pStyle w:val="Paragraphedeliste"/>
        <w:numPr>
          <w:ilvl w:val="0"/>
          <w:numId w:val="13"/>
        </w:numPr>
        <w:spacing w:after="0" w:line="276" w:lineRule="auto"/>
        <w:jc w:val="both"/>
        <w:rPr>
          <w:rFonts w:asciiTheme="majorBidi" w:hAnsiTheme="majorBidi" w:cstheme="majorBidi"/>
          <w:sz w:val="24"/>
          <w:szCs w:val="24"/>
        </w:rPr>
      </w:pPr>
      <w:r w:rsidRPr="006533D3">
        <w:rPr>
          <w:rFonts w:asciiTheme="majorBidi" w:hAnsiTheme="majorBidi" w:cstheme="majorBidi"/>
          <w:sz w:val="24"/>
          <w:szCs w:val="24"/>
        </w:rPr>
        <w:t>Le Bureau d’études ou le Cabinet doit avoir réalisé cinq (5) missions (similaires) dans les domaines des enquêtes et des études socio-économiques au Tchad durant les cinq dernières années ;</w:t>
      </w:r>
    </w:p>
    <w:p w:rsidR="00192694" w:rsidRPr="006533D3" w:rsidRDefault="00192694" w:rsidP="00192694">
      <w:pPr>
        <w:pStyle w:val="Paragraphedeliste"/>
        <w:numPr>
          <w:ilvl w:val="0"/>
          <w:numId w:val="13"/>
        </w:numPr>
        <w:spacing w:after="0" w:line="276" w:lineRule="auto"/>
        <w:jc w:val="both"/>
        <w:rPr>
          <w:rFonts w:asciiTheme="majorBidi" w:hAnsiTheme="majorBidi" w:cstheme="majorBidi"/>
          <w:sz w:val="24"/>
          <w:szCs w:val="24"/>
        </w:rPr>
      </w:pPr>
      <w:r w:rsidRPr="006533D3">
        <w:rPr>
          <w:rFonts w:asciiTheme="majorBidi" w:hAnsiTheme="majorBidi" w:cstheme="majorBidi"/>
          <w:sz w:val="24"/>
          <w:szCs w:val="24"/>
        </w:rPr>
        <w:t>Le Bureau d’études ou le Cabinet a une bonne connaissance des procédures de la Banque Mondiale</w:t>
      </w:r>
    </w:p>
    <w:p w:rsidR="00192694" w:rsidRPr="006533D3" w:rsidRDefault="00192694" w:rsidP="00192694">
      <w:pPr>
        <w:pStyle w:val="Paragraphedeliste"/>
        <w:numPr>
          <w:ilvl w:val="0"/>
          <w:numId w:val="13"/>
        </w:numPr>
        <w:spacing w:after="0" w:line="276" w:lineRule="auto"/>
        <w:jc w:val="both"/>
        <w:rPr>
          <w:rFonts w:asciiTheme="majorBidi" w:hAnsiTheme="majorBidi" w:cstheme="majorBidi"/>
          <w:sz w:val="24"/>
          <w:szCs w:val="24"/>
        </w:rPr>
      </w:pPr>
      <w:r w:rsidRPr="006533D3">
        <w:rPr>
          <w:rFonts w:asciiTheme="majorBidi" w:hAnsiTheme="majorBidi" w:cstheme="majorBidi"/>
          <w:sz w:val="24"/>
          <w:szCs w:val="24"/>
        </w:rPr>
        <w:t>Une bonne connaissance du Tchad et des différents secteurs de l’économie tchadienne</w:t>
      </w:r>
    </w:p>
    <w:p w:rsidR="00192694" w:rsidRPr="006533D3" w:rsidRDefault="00192694" w:rsidP="00192694">
      <w:pPr>
        <w:pStyle w:val="Paragraphedeliste"/>
        <w:numPr>
          <w:ilvl w:val="0"/>
          <w:numId w:val="13"/>
        </w:numPr>
        <w:spacing w:after="0" w:line="276" w:lineRule="auto"/>
        <w:jc w:val="both"/>
        <w:rPr>
          <w:rFonts w:asciiTheme="majorBidi" w:hAnsiTheme="majorBidi" w:cstheme="majorBidi"/>
          <w:sz w:val="24"/>
          <w:szCs w:val="24"/>
        </w:rPr>
      </w:pPr>
      <w:r w:rsidRPr="006533D3">
        <w:rPr>
          <w:rFonts w:asciiTheme="majorBidi" w:hAnsiTheme="majorBidi" w:cstheme="majorBidi"/>
          <w:sz w:val="24"/>
          <w:szCs w:val="24"/>
        </w:rPr>
        <w:t>Excellent niveau de français écrit et parlé ;</w:t>
      </w:r>
    </w:p>
    <w:p w:rsidR="00192694" w:rsidRPr="006533D3" w:rsidRDefault="00192694" w:rsidP="00192694">
      <w:pPr>
        <w:pStyle w:val="Paragraphedeliste"/>
        <w:numPr>
          <w:ilvl w:val="0"/>
          <w:numId w:val="13"/>
        </w:numPr>
        <w:spacing w:after="0" w:line="276" w:lineRule="auto"/>
        <w:jc w:val="both"/>
        <w:rPr>
          <w:rFonts w:asciiTheme="majorBidi" w:hAnsiTheme="majorBidi" w:cstheme="majorBidi"/>
          <w:sz w:val="24"/>
          <w:szCs w:val="24"/>
        </w:rPr>
      </w:pPr>
      <w:r w:rsidRPr="006533D3">
        <w:rPr>
          <w:rFonts w:asciiTheme="majorBidi" w:hAnsiTheme="majorBidi" w:cstheme="majorBidi"/>
          <w:sz w:val="24"/>
          <w:szCs w:val="24"/>
        </w:rPr>
        <w:t xml:space="preserve">Le Bureau d’études ou le Cabinet d’étude </w:t>
      </w:r>
      <w:r w:rsidR="00135F39" w:rsidRPr="006533D3">
        <w:rPr>
          <w:rFonts w:asciiTheme="majorBidi" w:hAnsiTheme="majorBidi" w:cstheme="majorBidi"/>
          <w:sz w:val="24"/>
          <w:szCs w:val="24"/>
        </w:rPr>
        <w:t>dispose</w:t>
      </w:r>
      <w:r w:rsidRPr="006533D3">
        <w:rPr>
          <w:rFonts w:asciiTheme="majorBidi" w:hAnsiTheme="majorBidi" w:cstheme="majorBidi"/>
          <w:sz w:val="24"/>
          <w:szCs w:val="24"/>
        </w:rPr>
        <w:t xml:space="preserve"> des compétences </w:t>
      </w:r>
      <w:r w:rsidR="006533D3" w:rsidRPr="006533D3">
        <w:rPr>
          <w:rFonts w:asciiTheme="majorBidi" w:hAnsiTheme="majorBidi" w:cstheme="majorBidi"/>
          <w:sz w:val="24"/>
          <w:szCs w:val="24"/>
        </w:rPr>
        <w:t>avérées</w:t>
      </w:r>
      <w:r w:rsidR="0005614B" w:rsidRPr="006533D3">
        <w:rPr>
          <w:rFonts w:asciiTheme="majorBidi" w:hAnsiTheme="majorBidi" w:cstheme="majorBidi"/>
          <w:sz w:val="24"/>
          <w:szCs w:val="24"/>
        </w:rPr>
        <w:t xml:space="preserve"> </w:t>
      </w:r>
      <w:r w:rsidR="0005614B" w:rsidRPr="006533D3">
        <w:rPr>
          <w:rFonts w:asciiTheme="majorBidi" w:hAnsiTheme="majorBidi" w:cstheme="majorBidi"/>
          <w:sz w:val="24"/>
          <w:szCs w:val="24"/>
        </w:rPr>
        <w:t>dans</w:t>
      </w:r>
      <w:r w:rsidRPr="006533D3">
        <w:rPr>
          <w:rFonts w:asciiTheme="majorBidi" w:hAnsiTheme="majorBidi" w:cstheme="majorBidi"/>
          <w:sz w:val="24"/>
          <w:szCs w:val="24"/>
        </w:rPr>
        <w:t xml:space="preserve"> le domaine de l’étude ;</w:t>
      </w:r>
      <w:r w:rsidR="00686F77" w:rsidRPr="006533D3">
        <w:rPr>
          <w:rFonts w:asciiTheme="majorBidi" w:hAnsiTheme="majorBidi" w:cstheme="majorBidi"/>
          <w:sz w:val="24"/>
          <w:szCs w:val="24"/>
        </w:rPr>
        <w:tab/>
      </w:r>
    </w:p>
    <w:p w:rsidR="00540143" w:rsidRPr="006533D3" w:rsidRDefault="00540143" w:rsidP="00540143">
      <w:pPr>
        <w:pStyle w:val="Paragraphedeliste"/>
        <w:spacing w:after="0" w:line="276" w:lineRule="auto"/>
        <w:jc w:val="both"/>
        <w:rPr>
          <w:rFonts w:asciiTheme="majorBidi" w:hAnsiTheme="majorBidi" w:cstheme="majorBidi"/>
          <w:sz w:val="24"/>
          <w:szCs w:val="24"/>
        </w:rPr>
      </w:pPr>
    </w:p>
    <w:p w:rsidR="00192694" w:rsidRPr="006533D3" w:rsidRDefault="00192694" w:rsidP="00192694">
      <w:pPr>
        <w:numPr>
          <w:ilvl w:val="0"/>
          <w:numId w:val="14"/>
        </w:numPr>
        <w:spacing w:after="0" w:line="276" w:lineRule="auto"/>
        <w:jc w:val="both"/>
        <w:rPr>
          <w:rFonts w:asciiTheme="majorBidi" w:eastAsia="Times New Roman" w:hAnsiTheme="majorBidi" w:cstheme="majorBidi"/>
          <w:b/>
          <w:sz w:val="24"/>
          <w:szCs w:val="24"/>
          <w:lang w:eastAsia="en-AU"/>
        </w:rPr>
      </w:pPr>
      <w:r w:rsidRPr="006533D3">
        <w:rPr>
          <w:rFonts w:asciiTheme="majorBidi" w:eastAsia="Times New Roman" w:hAnsiTheme="majorBidi" w:cstheme="majorBidi"/>
          <w:b/>
          <w:sz w:val="24"/>
          <w:szCs w:val="24"/>
          <w:lang w:eastAsia="en-AU"/>
        </w:rPr>
        <w:t xml:space="preserve">Qualifications du personnel clé </w:t>
      </w:r>
    </w:p>
    <w:p w:rsidR="00192694" w:rsidRPr="006533D3" w:rsidRDefault="00192694" w:rsidP="00192694">
      <w:pPr>
        <w:spacing w:after="0" w:line="276" w:lineRule="auto"/>
        <w:jc w:val="both"/>
        <w:rPr>
          <w:rFonts w:asciiTheme="majorBidi" w:eastAsia="Times New Roman" w:hAnsiTheme="majorBidi" w:cstheme="majorBidi"/>
          <w:b/>
          <w:sz w:val="24"/>
          <w:szCs w:val="24"/>
          <w:lang w:eastAsia="en-AU"/>
        </w:rPr>
      </w:pPr>
    </w:p>
    <w:p w:rsidR="00192694" w:rsidRPr="006533D3" w:rsidRDefault="00192694" w:rsidP="00192694">
      <w:pPr>
        <w:spacing w:after="0" w:line="276" w:lineRule="auto"/>
        <w:jc w:val="both"/>
        <w:rPr>
          <w:rFonts w:asciiTheme="majorBidi" w:eastAsia="Times New Roman" w:hAnsiTheme="majorBidi" w:cstheme="majorBidi"/>
          <w:sz w:val="24"/>
          <w:szCs w:val="24"/>
          <w:lang w:eastAsia="en-AU"/>
        </w:rPr>
      </w:pPr>
      <w:r w:rsidRPr="006533D3">
        <w:rPr>
          <w:rFonts w:asciiTheme="majorBidi" w:eastAsia="Times New Roman" w:hAnsiTheme="majorBidi" w:cstheme="majorBidi"/>
          <w:sz w:val="24"/>
          <w:szCs w:val="24"/>
          <w:lang w:eastAsia="en-AU"/>
        </w:rPr>
        <w:t>Le consultant</w:t>
      </w:r>
      <w:r w:rsidR="0063696E" w:rsidRPr="006533D3">
        <w:rPr>
          <w:rFonts w:asciiTheme="majorBidi" w:eastAsia="Times New Roman" w:hAnsiTheme="majorBidi" w:cstheme="majorBidi"/>
          <w:sz w:val="24"/>
          <w:szCs w:val="24"/>
          <w:lang w:eastAsia="en-AU"/>
        </w:rPr>
        <w:t xml:space="preserve">/Cabinet </w:t>
      </w:r>
      <w:r w:rsidRPr="006533D3">
        <w:rPr>
          <w:rFonts w:asciiTheme="majorBidi" w:eastAsia="Times New Roman" w:hAnsiTheme="majorBidi" w:cstheme="majorBidi"/>
          <w:sz w:val="24"/>
          <w:szCs w:val="24"/>
          <w:lang w:eastAsia="en-AU"/>
        </w:rPr>
        <w:t>chargé de mener l’étude doi</w:t>
      </w:r>
      <w:r w:rsidR="0063696E" w:rsidRPr="006533D3">
        <w:rPr>
          <w:rFonts w:asciiTheme="majorBidi" w:eastAsia="Times New Roman" w:hAnsiTheme="majorBidi" w:cstheme="majorBidi"/>
          <w:sz w:val="24"/>
          <w:szCs w:val="24"/>
          <w:lang w:eastAsia="en-AU"/>
        </w:rPr>
        <w:t xml:space="preserve">t </w:t>
      </w:r>
      <w:r w:rsidRPr="006533D3">
        <w:rPr>
          <w:rFonts w:asciiTheme="majorBidi" w:eastAsia="Times New Roman" w:hAnsiTheme="majorBidi" w:cstheme="majorBidi"/>
          <w:sz w:val="24"/>
          <w:szCs w:val="24"/>
          <w:lang w:eastAsia="en-AU"/>
        </w:rPr>
        <w:t xml:space="preserve">avoir hormis le personnel d’appui </w:t>
      </w:r>
      <w:r w:rsidR="0063696E" w:rsidRPr="006533D3">
        <w:rPr>
          <w:rFonts w:asciiTheme="majorBidi" w:eastAsia="Times New Roman" w:hAnsiTheme="majorBidi" w:cstheme="majorBidi"/>
          <w:sz w:val="24"/>
          <w:szCs w:val="24"/>
          <w:lang w:eastAsia="en-AU"/>
        </w:rPr>
        <w:t xml:space="preserve">une équipe </w:t>
      </w:r>
      <w:r w:rsidR="006533D3" w:rsidRPr="006533D3">
        <w:rPr>
          <w:rFonts w:asciiTheme="majorBidi" w:eastAsia="Times New Roman" w:hAnsiTheme="majorBidi" w:cstheme="majorBidi"/>
          <w:sz w:val="24"/>
          <w:szCs w:val="24"/>
          <w:lang w:eastAsia="en-AU"/>
        </w:rPr>
        <w:t>composée</w:t>
      </w:r>
      <w:r w:rsidR="0063696E" w:rsidRPr="006533D3">
        <w:rPr>
          <w:rFonts w:asciiTheme="majorBidi" w:eastAsia="Times New Roman" w:hAnsiTheme="majorBidi" w:cstheme="majorBidi"/>
          <w:sz w:val="24"/>
          <w:szCs w:val="24"/>
          <w:lang w:eastAsia="en-AU"/>
        </w:rPr>
        <w:t xml:space="preserve"> d</w:t>
      </w:r>
      <w:r w:rsidRPr="006533D3">
        <w:rPr>
          <w:rFonts w:asciiTheme="majorBidi" w:eastAsia="Times New Roman" w:hAnsiTheme="majorBidi" w:cstheme="majorBidi"/>
          <w:sz w:val="24"/>
          <w:szCs w:val="24"/>
          <w:lang w:eastAsia="en-AU"/>
        </w:rPr>
        <w:t>es qualifications suivantes :</w:t>
      </w:r>
    </w:p>
    <w:p w:rsidR="00192694" w:rsidRPr="006533D3" w:rsidRDefault="00192694" w:rsidP="00540143">
      <w:pPr>
        <w:pStyle w:val="Paragraphedeliste"/>
        <w:numPr>
          <w:ilvl w:val="0"/>
          <w:numId w:val="17"/>
        </w:numPr>
        <w:spacing w:after="0" w:line="276" w:lineRule="auto"/>
        <w:jc w:val="both"/>
        <w:rPr>
          <w:rFonts w:asciiTheme="majorBidi" w:eastAsia="Times New Roman" w:hAnsiTheme="majorBidi" w:cstheme="majorBidi"/>
          <w:b/>
          <w:sz w:val="24"/>
          <w:szCs w:val="24"/>
          <w:lang w:eastAsia="en-AU"/>
        </w:rPr>
      </w:pPr>
      <w:r w:rsidRPr="006533D3">
        <w:rPr>
          <w:rFonts w:asciiTheme="majorBidi" w:eastAsia="Times New Roman" w:hAnsiTheme="majorBidi" w:cstheme="majorBidi"/>
          <w:b/>
          <w:bCs/>
          <w:sz w:val="24"/>
          <w:szCs w:val="24"/>
          <w:lang w:eastAsia="en-GB"/>
        </w:rPr>
        <w:t>Le chef de Mission :</w:t>
      </w:r>
      <w:r w:rsidR="0005614B" w:rsidRPr="006533D3">
        <w:rPr>
          <w:rFonts w:asciiTheme="majorBidi" w:eastAsia="Times New Roman" w:hAnsiTheme="majorBidi" w:cstheme="majorBidi"/>
          <w:b/>
          <w:bCs/>
          <w:sz w:val="24"/>
          <w:szCs w:val="24"/>
          <w:lang w:eastAsia="en-GB"/>
        </w:rPr>
        <w:t xml:space="preserve"> doit avoir un niveau d’étude Bac+5 </w:t>
      </w:r>
      <w:r w:rsidR="0005614B" w:rsidRPr="006533D3">
        <w:rPr>
          <w:rFonts w:asciiTheme="majorBidi" w:eastAsia="Times New Roman" w:hAnsiTheme="majorBidi" w:cstheme="majorBidi"/>
          <w:bCs/>
          <w:sz w:val="24"/>
          <w:szCs w:val="24"/>
          <w:lang w:eastAsia="en-GB"/>
        </w:rPr>
        <w:t xml:space="preserve"> en tant qu’</w:t>
      </w:r>
      <w:r w:rsidRPr="006533D3">
        <w:rPr>
          <w:rFonts w:asciiTheme="majorBidi" w:eastAsia="Times New Roman" w:hAnsiTheme="majorBidi" w:cstheme="majorBidi"/>
          <w:bCs/>
          <w:sz w:val="24"/>
          <w:szCs w:val="24"/>
          <w:lang w:eastAsia="en-GB"/>
        </w:rPr>
        <w:t>Economiste, Sociologue, Démographe, Statisticien ou domaines connexes avec dix ans d’expériences dans le domaine</w:t>
      </w:r>
      <w:r w:rsidR="00540143" w:rsidRPr="006533D3">
        <w:rPr>
          <w:rFonts w:asciiTheme="majorBidi" w:eastAsia="Times New Roman" w:hAnsiTheme="majorBidi" w:cstheme="majorBidi"/>
          <w:bCs/>
          <w:sz w:val="24"/>
          <w:szCs w:val="24"/>
          <w:lang w:eastAsia="en-GB"/>
        </w:rPr>
        <w:t xml:space="preserve"> des études, analyse économique ;</w:t>
      </w:r>
    </w:p>
    <w:p w:rsidR="00540143" w:rsidRPr="006533D3" w:rsidRDefault="00540143" w:rsidP="00192694">
      <w:pPr>
        <w:numPr>
          <w:ilvl w:val="0"/>
          <w:numId w:val="15"/>
        </w:numPr>
        <w:spacing w:after="0" w:line="276" w:lineRule="auto"/>
        <w:jc w:val="both"/>
        <w:rPr>
          <w:rFonts w:asciiTheme="majorBidi" w:eastAsia="Times New Roman" w:hAnsiTheme="majorBidi" w:cstheme="majorBidi"/>
          <w:sz w:val="24"/>
          <w:szCs w:val="24"/>
          <w:lang w:eastAsia="en-AU"/>
        </w:rPr>
      </w:pPr>
      <w:r w:rsidRPr="006533D3">
        <w:rPr>
          <w:rFonts w:asciiTheme="majorBidi" w:eastAsia="Times New Roman" w:hAnsiTheme="majorBidi" w:cstheme="majorBidi"/>
          <w:bCs/>
          <w:sz w:val="24"/>
          <w:szCs w:val="24"/>
          <w:lang w:eastAsia="en-GB"/>
        </w:rPr>
        <w:t>Il doit justifier d’une bonne connaissance dans le secteur de l’économie tchadienne et d’une expérience dans la conception des fiches de projets ;</w:t>
      </w:r>
    </w:p>
    <w:p w:rsidR="00540143" w:rsidRPr="006533D3" w:rsidRDefault="00192694" w:rsidP="00192694">
      <w:pPr>
        <w:numPr>
          <w:ilvl w:val="0"/>
          <w:numId w:val="15"/>
        </w:numPr>
        <w:spacing w:after="0" w:line="276" w:lineRule="auto"/>
        <w:jc w:val="both"/>
        <w:rPr>
          <w:rFonts w:asciiTheme="majorBidi" w:eastAsia="Times New Roman" w:hAnsiTheme="majorBidi" w:cstheme="majorBidi"/>
          <w:sz w:val="24"/>
          <w:szCs w:val="24"/>
          <w:lang w:eastAsia="en-AU"/>
        </w:rPr>
      </w:pPr>
      <w:r w:rsidRPr="006533D3">
        <w:rPr>
          <w:rFonts w:asciiTheme="majorBidi" w:eastAsia="Times New Roman" w:hAnsiTheme="majorBidi" w:cstheme="majorBidi"/>
          <w:sz w:val="24"/>
          <w:szCs w:val="24"/>
          <w:lang w:eastAsia="en-AU"/>
        </w:rPr>
        <w:t xml:space="preserve">Il doit avoir une bonne connaissance </w:t>
      </w:r>
      <w:r w:rsidR="00540143" w:rsidRPr="006533D3">
        <w:rPr>
          <w:rFonts w:asciiTheme="majorBidi" w:eastAsia="Times New Roman" w:hAnsiTheme="majorBidi" w:cstheme="majorBidi"/>
          <w:sz w:val="24"/>
          <w:szCs w:val="24"/>
          <w:lang w:eastAsia="en-AU"/>
        </w:rPr>
        <w:t xml:space="preserve">d’au </w:t>
      </w:r>
      <w:r w:rsidRPr="006533D3">
        <w:rPr>
          <w:rFonts w:asciiTheme="majorBidi" w:eastAsia="Times New Roman" w:hAnsiTheme="majorBidi" w:cstheme="majorBidi"/>
          <w:sz w:val="24"/>
          <w:szCs w:val="24"/>
          <w:lang w:eastAsia="en-AU"/>
        </w:rPr>
        <w:t xml:space="preserve">moins cinq  des </w:t>
      </w:r>
      <w:r w:rsidR="00540143" w:rsidRPr="006533D3">
        <w:rPr>
          <w:rFonts w:asciiTheme="majorBidi" w:eastAsia="Times New Roman" w:hAnsiTheme="majorBidi" w:cstheme="majorBidi"/>
          <w:sz w:val="24"/>
          <w:szCs w:val="24"/>
          <w:lang w:eastAsia="en-AU"/>
        </w:rPr>
        <w:t>provinces de la zone d’intervention et</w:t>
      </w:r>
      <w:r w:rsidRPr="006533D3">
        <w:rPr>
          <w:rFonts w:asciiTheme="majorBidi" w:eastAsia="Times New Roman" w:hAnsiTheme="majorBidi" w:cstheme="majorBidi"/>
          <w:sz w:val="24"/>
          <w:szCs w:val="24"/>
          <w:lang w:eastAsia="en-AU"/>
        </w:rPr>
        <w:t xml:space="preserve"> doit disposer d’une bonne capacité de travaille</w:t>
      </w:r>
      <w:r w:rsidR="00540143" w:rsidRPr="006533D3">
        <w:rPr>
          <w:rFonts w:asciiTheme="majorBidi" w:eastAsia="Times New Roman" w:hAnsiTheme="majorBidi" w:cstheme="majorBidi"/>
          <w:sz w:val="24"/>
          <w:szCs w:val="24"/>
          <w:lang w:eastAsia="en-AU"/>
        </w:rPr>
        <w:t>r en milieu rural et en équipe ;</w:t>
      </w:r>
    </w:p>
    <w:p w:rsidR="00910C29" w:rsidRPr="006533D3" w:rsidRDefault="00540143" w:rsidP="00540143">
      <w:pPr>
        <w:numPr>
          <w:ilvl w:val="0"/>
          <w:numId w:val="15"/>
        </w:numPr>
        <w:spacing w:after="0" w:line="276" w:lineRule="auto"/>
        <w:jc w:val="both"/>
        <w:rPr>
          <w:rFonts w:asciiTheme="majorBidi" w:eastAsia="Times New Roman" w:hAnsiTheme="majorBidi" w:cstheme="majorBidi"/>
          <w:sz w:val="24"/>
          <w:szCs w:val="24"/>
          <w:lang w:eastAsia="en-AU"/>
        </w:rPr>
      </w:pPr>
      <w:r w:rsidRPr="006533D3">
        <w:rPr>
          <w:rFonts w:asciiTheme="majorBidi" w:eastAsia="Times New Roman" w:hAnsiTheme="majorBidi" w:cstheme="majorBidi"/>
          <w:sz w:val="24"/>
          <w:szCs w:val="24"/>
          <w:lang w:eastAsia="en-AU"/>
        </w:rPr>
        <w:t>I</w:t>
      </w:r>
      <w:r w:rsidR="00192694" w:rsidRPr="006533D3">
        <w:rPr>
          <w:rFonts w:asciiTheme="majorBidi" w:eastAsia="Times New Roman" w:hAnsiTheme="majorBidi" w:cstheme="majorBidi"/>
          <w:sz w:val="24"/>
          <w:szCs w:val="24"/>
          <w:lang w:eastAsia="en-AU"/>
        </w:rPr>
        <w:t>l doit avoir un bon niveau du français parlé et écrit et une bonne capacité rédactionnelle.</w:t>
      </w:r>
    </w:p>
    <w:p w:rsidR="00910C29" w:rsidRPr="006533D3" w:rsidRDefault="00910C29" w:rsidP="00910C29">
      <w:pPr>
        <w:spacing w:after="0" w:line="276" w:lineRule="auto"/>
        <w:ind w:left="720"/>
        <w:jc w:val="both"/>
        <w:rPr>
          <w:rFonts w:asciiTheme="majorBidi" w:eastAsia="Times New Roman" w:hAnsiTheme="majorBidi" w:cstheme="majorBidi"/>
          <w:sz w:val="24"/>
          <w:szCs w:val="24"/>
          <w:lang w:eastAsia="en-AU"/>
        </w:rPr>
      </w:pPr>
    </w:p>
    <w:p w:rsidR="00540143" w:rsidRPr="006533D3" w:rsidRDefault="00540143" w:rsidP="00540143">
      <w:pPr>
        <w:numPr>
          <w:ilvl w:val="0"/>
          <w:numId w:val="15"/>
        </w:numPr>
        <w:spacing w:after="0" w:line="276" w:lineRule="auto"/>
        <w:jc w:val="both"/>
        <w:rPr>
          <w:rFonts w:asciiTheme="majorBidi" w:eastAsia="Times New Roman" w:hAnsiTheme="majorBidi" w:cstheme="majorBidi"/>
          <w:sz w:val="24"/>
          <w:szCs w:val="24"/>
          <w:lang w:eastAsia="en-AU"/>
        </w:rPr>
      </w:pPr>
      <w:r w:rsidRPr="006533D3">
        <w:rPr>
          <w:rFonts w:asciiTheme="majorBidi" w:eastAsia="Times New Roman" w:hAnsiTheme="majorBidi" w:cstheme="majorBidi"/>
          <w:b/>
          <w:bCs/>
          <w:sz w:val="24"/>
          <w:szCs w:val="24"/>
          <w:lang w:eastAsia="en-GB"/>
        </w:rPr>
        <w:t>Un</w:t>
      </w:r>
      <w:r w:rsidR="00910C29" w:rsidRPr="006533D3">
        <w:rPr>
          <w:rFonts w:asciiTheme="majorBidi" w:eastAsia="Times New Roman" w:hAnsiTheme="majorBidi" w:cstheme="majorBidi"/>
          <w:b/>
          <w:bCs/>
          <w:sz w:val="24"/>
          <w:szCs w:val="24"/>
          <w:lang w:eastAsia="en-GB"/>
        </w:rPr>
        <w:t xml:space="preserve"> Assistant Consultant principal</w:t>
      </w:r>
      <w:r w:rsidR="00910C29" w:rsidRPr="006533D3">
        <w:rPr>
          <w:rFonts w:asciiTheme="majorBidi" w:eastAsia="Times New Roman" w:hAnsiTheme="majorBidi" w:cstheme="majorBidi"/>
          <w:bCs/>
          <w:sz w:val="24"/>
          <w:szCs w:val="24"/>
          <w:lang w:eastAsia="en-GB"/>
        </w:rPr>
        <w:t> :</w:t>
      </w:r>
      <w:r w:rsidRPr="006533D3">
        <w:rPr>
          <w:rFonts w:asciiTheme="majorBidi" w:eastAsia="Times New Roman" w:hAnsiTheme="majorBidi" w:cstheme="majorBidi"/>
          <w:bCs/>
          <w:sz w:val="24"/>
          <w:szCs w:val="24"/>
          <w:lang w:eastAsia="en-GB"/>
        </w:rPr>
        <w:t xml:space="preserve"> économiste</w:t>
      </w:r>
      <w:r w:rsidR="00910C29" w:rsidRPr="006533D3">
        <w:rPr>
          <w:rFonts w:asciiTheme="majorBidi" w:eastAsia="Times New Roman" w:hAnsiTheme="majorBidi" w:cstheme="majorBidi"/>
          <w:bCs/>
          <w:sz w:val="24"/>
          <w:szCs w:val="24"/>
          <w:lang w:eastAsia="en-GB"/>
        </w:rPr>
        <w:t>, sociologue, démographe, ayant</w:t>
      </w:r>
      <w:r w:rsidRPr="006533D3">
        <w:rPr>
          <w:rFonts w:asciiTheme="majorBidi" w:eastAsia="Times New Roman" w:hAnsiTheme="majorBidi" w:cstheme="majorBidi"/>
          <w:bCs/>
          <w:sz w:val="24"/>
          <w:szCs w:val="24"/>
          <w:lang w:eastAsia="en-GB"/>
        </w:rPr>
        <w:t xml:space="preserve"> un niveau  BAC+4 avec au moins cinq années d’expérience dans le domaine des études et enquêtes réalisées au </w:t>
      </w:r>
      <w:r w:rsidR="00910C29" w:rsidRPr="006533D3">
        <w:rPr>
          <w:rFonts w:asciiTheme="majorBidi" w:eastAsia="Times New Roman" w:hAnsiTheme="majorBidi" w:cstheme="majorBidi"/>
          <w:bCs/>
          <w:sz w:val="24"/>
          <w:szCs w:val="24"/>
          <w:lang w:eastAsia="en-GB"/>
        </w:rPr>
        <w:t>Tchad ou dans un pays du sahel. I</w:t>
      </w:r>
      <w:r w:rsidRPr="006533D3">
        <w:rPr>
          <w:rFonts w:asciiTheme="majorBidi" w:eastAsia="Times New Roman" w:hAnsiTheme="majorBidi" w:cstheme="majorBidi"/>
          <w:bCs/>
          <w:sz w:val="24"/>
          <w:szCs w:val="24"/>
          <w:lang w:eastAsia="en-GB"/>
        </w:rPr>
        <w:t xml:space="preserve">l doit avoir une bonne connaissance d’au moins deux des provinces d’intervention du projet  </w:t>
      </w:r>
      <w:r w:rsidR="00910C29" w:rsidRPr="006533D3">
        <w:rPr>
          <w:rFonts w:asciiTheme="majorBidi" w:eastAsia="Times New Roman" w:hAnsiTheme="majorBidi" w:cstheme="majorBidi"/>
          <w:bCs/>
          <w:sz w:val="24"/>
          <w:szCs w:val="24"/>
          <w:lang w:eastAsia="en-GB"/>
        </w:rPr>
        <w:t>et</w:t>
      </w:r>
      <w:r w:rsidRPr="006533D3">
        <w:rPr>
          <w:rFonts w:asciiTheme="majorBidi" w:eastAsia="Times New Roman" w:hAnsiTheme="majorBidi" w:cstheme="majorBidi"/>
          <w:bCs/>
          <w:sz w:val="24"/>
          <w:szCs w:val="24"/>
          <w:lang w:eastAsia="en-GB"/>
        </w:rPr>
        <w:t xml:space="preserve"> doit disposer d’une bonne capacité de travailler en milieu rural et en équipe, </w:t>
      </w:r>
      <w:r w:rsidR="00910C29" w:rsidRPr="006533D3">
        <w:rPr>
          <w:rFonts w:asciiTheme="majorBidi" w:eastAsia="Times New Roman" w:hAnsiTheme="majorBidi" w:cstheme="majorBidi"/>
          <w:bCs/>
          <w:sz w:val="24"/>
          <w:szCs w:val="24"/>
          <w:lang w:eastAsia="en-GB"/>
        </w:rPr>
        <w:t>et justifie d’</w:t>
      </w:r>
      <w:r w:rsidRPr="006533D3">
        <w:rPr>
          <w:rFonts w:asciiTheme="majorBidi" w:eastAsia="Times New Roman" w:hAnsiTheme="majorBidi" w:cstheme="majorBidi"/>
          <w:bCs/>
          <w:sz w:val="24"/>
          <w:szCs w:val="24"/>
          <w:lang w:eastAsia="en-GB"/>
        </w:rPr>
        <w:t xml:space="preserve">un bon niveau </w:t>
      </w:r>
      <w:r w:rsidR="00910C29" w:rsidRPr="006533D3">
        <w:rPr>
          <w:rFonts w:asciiTheme="majorBidi" w:eastAsia="Times New Roman" w:hAnsiTheme="majorBidi" w:cstheme="majorBidi"/>
          <w:bCs/>
          <w:sz w:val="24"/>
          <w:szCs w:val="24"/>
          <w:lang w:eastAsia="en-GB"/>
        </w:rPr>
        <w:t>de</w:t>
      </w:r>
      <w:r w:rsidRPr="006533D3">
        <w:rPr>
          <w:rFonts w:asciiTheme="majorBidi" w:eastAsia="Times New Roman" w:hAnsiTheme="majorBidi" w:cstheme="majorBidi"/>
          <w:bCs/>
          <w:sz w:val="24"/>
          <w:szCs w:val="24"/>
          <w:lang w:eastAsia="en-GB"/>
        </w:rPr>
        <w:t xml:space="preserve"> français parlé et écrit et une bonne capacité rédactionnelle.</w:t>
      </w:r>
    </w:p>
    <w:p w:rsidR="00276532" w:rsidRPr="006533D3" w:rsidRDefault="00276532" w:rsidP="00192694">
      <w:pPr>
        <w:spacing w:after="0" w:line="276" w:lineRule="auto"/>
        <w:jc w:val="both"/>
        <w:rPr>
          <w:rFonts w:asciiTheme="majorBidi" w:hAnsiTheme="majorBidi" w:cstheme="majorBidi"/>
          <w:sz w:val="24"/>
          <w:szCs w:val="24"/>
        </w:rPr>
      </w:pPr>
    </w:p>
    <w:p w:rsidR="00B546E3" w:rsidRPr="006533D3" w:rsidRDefault="00B546E3" w:rsidP="00B546E3">
      <w:pPr>
        <w:spacing w:before="60" w:after="60" w:line="276" w:lineRule="auto"/>
        <w:jc w:val="both"/>
        <w:rPr>
          <w:rFonts w:ascii="Times New Roman" w:eastAsia="Times New Roman" w:hAnsi="Times New Roman" w:cs="Times New Roman"/>
          <w:sz w:val="24"/>
          <w:szCs w:val="24"/>
          <w:lang w:eastAsia="en-AU"/>
        </w:rPr>
      </w:pPr>
    </w:p>
    <w:p w:rsidR="00D03FB1" w:rsidRDefault="00D03FB1" w:rsidP="00D03FB1">
      <w:pPr>
        <w:tabs>
          <w:tab w:val="left" w:pos="6585"/>
        </w:tabs>
        <w:spacing w:before="60" w:after="60" w:line="240" w:lineRule="auto"/>
        <w:jc w:val="center"/>
        <w:rPr>
          <w:rFonts w:ascii="Times New Roman" w:eastAsia="Times New Roman" w:hAnsi="Times New Roman" w:cs="Times New Roman"/>
          <w:b/>
          <w:sz w:val="24"/>
          <w:lang w:eastAsia="en-AU"/>
        </w:rPr>
      </w:pPr>
      <w:r w:rsidRPr="006533D3">
        <w:rPr>
          <w:rFonts w:ascii="Times New Roman" w:eastAsia="Times New Roman" w:hAnsi="Times New Roman" w:cs="Times New Roman"/>
          <w:b/>
          <w:sz w:val="24"/>
          <w:lang w:eastAsia="en-AU"/>
        </w:rPr>
        <w:t>Le Point Focal</w:t>
      </w:r>
    </w:p>
    <w:p w:rsidR="006533D3" w:rsidRPr="006533D3" w:rsidRDefault="006533D3" w:rsidP="00D03FB1">
      <w:pPr>
        <w:tabs>
          <w:tab w:val="left" w:pos="6585"/>
        </w:tabs>
        <w:spacing w:before="60" w:after="60" w:line="240" w:lineRule="auto"/>
        <w:jc w:val="center"/>
        <w:rPr>
          <w:rFonts w:ascii="Times New Roman" w:eastAsia="Times New Roman" w:hAnsi="Times New Roman" w:cs="Times New Roman"/>
          <w:b/>
          <w:sz w:val="24"/>
          <w:lang w:eastAsia="en-AU"/>
        </w:rPr>
      </w:pPr>
    </w:p>
    <w:p w:rsidR="00D03FB1" w:rsidRPr="006533D3" w:rsidRDefault="00D03FB1" w:rsidP="00D03FB1">
      <w:pPr>
        <w:tabs>
          <w:tab w:val="left" w:pos="6585"/>
        </w:tabs>
        <w:spacing w:before="60" w:after="60" w:line="240" w:lineRule="auto"/>
        <w:jc w:val="center"/>
        <w:rPr>
          <w:rFonts w:ascii="Times New Roman" w:eastAsia="Times New Roman" w:hAnsi="Times New Roman" w:cs="Times New Roman"/>
          <w:b/>
          <w:sz w:val="24"/>
          <w:u w:val="single"/>
          <w:lang w:eastAsia="en-AU"/>
        </w:rPr>
      </w:pPr>
      <w:r w:rsidRPr="006533D3">
        <w:rPr>
          <w:rFonts w:ascii="Times New Roman" w:eastAsia="Times New Roman" w:hAnsi="Times New Roman" w:cs="Times New Roman"/>
          <w:b/>
          <w:sz w:val="24"/>
          <w:u w:val="single"/>
          <w:lang w:eastAsia="en-AU"/>
        </w:rPr>
        <w:t>KHADIDJA ABDERAMAN</w:t>
      </w:r>
      <w:r w:rsidR="00705B1E" w:rsidRPr="006533D3">
        <w:rPr>
          <w:rFonts w:ascii="Times New Roman" w:eastAsia="Times New Roman" w:hAnsi="Times New Roman" w:cs="Times New Roman"/>
          <w:b/>
          <w:sz w:val="24"/>
          <w:u w:val="single"/>
          <w:lang w:eastAsia="en-AU"/>
        </w:rPr>
        <w:t>E</w:t>
      </w:r>
      <w:r w:rsidRPr="006533D3">
        <w:rPr>
          <w:rFonts w:ascii="Times New Roman" w:eastAsia="Times New Roman" w:hAnsi="Times New Roman" w:cs="Times New Roman"/>
          <w:b/>
          <w:sz w:val="24"/>
          <w:u w:val="single"/>
          <w:lang w:eastAsia="en-AU"/>
        </w:rPr>
        <w:t xml:space="preserve"> KOKO</w:t>
      </w:r>
    </w:p>
    <w:p w:rsidR="00D03FB1" w:rsidRPr="006533D3" w:rsidRDefault="00D03FB1" w:rsidP="00D03FB1">
      <w:pPr>
        <w:tabs>
          <w:tab w:val="left" w:pos="6585"/>
        </w:tabs>
        <w:spacing w:before="60" w:after="60" w:line="240" w:lineRule="auto"/>
        <w:jc w:val="center"/>
        <w:rPr>
          <w:rFonts w:ascii="Times New Roman" w:eastAsia="Times New Roman" w:hAnsi="Times New Roman" w:cs="Times New Roman"/>
          <w:b/>
          <w:i/>
          <w:sz w:val="24"/>
          <w:lang w:eastAsia="en-AU"/>
        </w:rPr>
      </w:pPr>
    </w:p>
    <w:p w:rsidR="00D03FB1" w:rsidRPr="006533D3" w:rsidRDefault="00D03FB1" w:rsidP="00D03FB1">
      <w:pPr>
        <w:tabs>
          <w:tab w:val="left" w:pos="6585"/>
        </w:tabs>
        <w:spacing w:before="60" w:after="60" w:line="240" w:lineRule="auto"/>
        <w:jc w:val="center"/>
        <w:rPr>
          <w:rFonts w:ascii="Times New Roman" w:eastAsia="Times New Roman" w:hAnsi="Times New Roman" w:cs="Times New Roman"/>
          <w:b/>
          <w:i/>
          <w:sz w:val="24"/>
          <w:lang w:eastAsia="en-AU"/>
        </w:rPr>
      </w:pPr>
    </w:p>
    <w:p w:rsidR="00B3698A" w:rsidRPr="006533D3" w:rsidRDefault="00B3698A"/>
    <w:sectPr w:rsidR="00B3698A" w:rsidRPr="006533D3" w:rsidSect="00B546E3">
      <w:pgSz w:w="11906" w:h="16838"/>
      <w:pgMar w:top="284" w:right="1417" w:bottom="709"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2C201D4" w15:done="0"/>
  <w15:commentEx w15:paraId="58C8C828" w15:done="0"/>
  <w15:commentEx w15:paraId="3A2204AF" w15:done="0"/>
  <w15:commentEx w15:paraId="56947214" w15:done="0"/>
  <w15:commentEx w15:paraId="544A86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6B945" w16cex:dateUtc="2021-04-06T10:41:00Z"/>
  <w16cex:commentExtensible w16cex:durableId="2416B97F" w16cex:dateUtc="2021-04-06T10:42:00Z"/>
  <w16cex:commentExtensible w16cex:durableId="2416B9E8" w16cex:dateUtc="2021-04-06T10:43:00Z"/>
  <w16cex:commentExtensible w16cex:durableId="2416BA5C" w16cex:dateUtc="2021-04-06T10:45:00Z"/>
  <w16cex:commentExtensible w16cex:durableId="2416BA83" w16cex:dateUtc="2021-04-06T10: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2C201D4" w16cid:durableId="2416B945"/>
  <w16cid:commentId w16cid:paraId="58C8C828" w16cid:durableId="2416B97F"/>
  <w16cid:commentId w16cid:paraId="3A2204AF" w16cid:durableId="2416B9E8"/>
  <w16cid:commentId w16cid:paraId="56947214" w16cid:durableId="2416BA5C"/>
  <w16cid:commentId w16cid:paraId="544A868D" w16cid:durableId="2416BA8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696E" w:rsidRDefault="0063696E" w:rsidP="0063696E">
      <w:pPr>
        <w:spacing w:after="0" w:line="240" w:lineRule="auto"/>
      </w:pPr>
      <w:r>
        <w:separator/>
      </w:r>
    </w:p>
  </w:endnote>
  <w:endnote w:type="continuationSeparator" w:id="1">
    <w:p w:rsidR="0063696E" w:rsidRDefault="0063696E" w:rsidP="006369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696E" w:rsidRDefault="0063696E" w:rsidP="0063696E">
      <w:pPr>
        <w:spacing w:after="0" w:line="240" w:lineRule="auto"/>
      </w:pPr>
      <w:r>
        <w:separator/>
      </w:r>
    </w:p>
  </w:footnote>
  <w:footnote w:type="continuationSeparator" w:id="1">
    <w:p w:rsidR="0063696E" w:rsidRDefault="0063696E" w:rsidP="006369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F0194"/>
    <w:multiLevelType w:val="hybridMultilevel"/>
    <w:tmpl w:val="528676A0"/>
    <w:lvl w:ilvl="0" w:tplc="833C3C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E028F0"/>
    <w:multiLevelType w:val="multilevel"/>
    <w:tmpl w:val="2940DEB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5F63047"/>
    <w:multiLevelType w:val="hybridMultilevel"/>
    <w:tmpl w:val="7E6EE8B4"/>
    <w:lvl w:ilvl="0" w:tplc="E4DE98A6">
      <w:start w:val="2"/>
      <w:numFmt w:val="upperRoman"/>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8C61708"/>
    <w:multiLevelType w:val="hybridMultilevel"/>
    <w:tmpl w:val="A4106E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2A670B4"/>
    <w:multiLevelType w:val="hybridMultilevel"/>
    <w:tmpl w:val="679EB888"/>
    <w:lvl w:ilvl="0" w:tplc="04090001">
      <w:start w:val="1"/>
      <w:numFmt w:val="bullet"/>
      <w:lvlText w:val=""/>
      <w:lvlJc w:val="left"/>
      <w:pPr>
        <w:ind w:left="720" w:hanging="360"/>
      </w:pPr>
      <w:rPr>
        <w:rFonts w:ascii="Symbol" w:hAnsi="Symbol" w:hint="default"/>
      </w:rPr>
    </w:lvl>
    <w:lvl w:ilvl="1" w:tplc="C724541C">
      <w:start w:val="3"/>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352BF4"/>
    <w:multiLevelType w:val="hybridMultilevel"/>
    <w:tmpl w:val="6FDCD9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F6E4193"/>
    <w:multiLevelType w:val="hybridMultilevel"/>
    <w:tmpl w:val="E5F6B6F0"/>
    <w:lvl w:ilvl="0" w:tplc="92D46152">
      <w:start w:val="4"/>
      <w:numFmt w:val="bullet"/>
      <w:lvlText w:val="-"/>
      <w:lvlJc w:val="left"/>
      <w:pPr>
        <w:ind w:left="360" w:hanging="360"/>
      </w:pPr>
      <w:rPr>
        <w:rFonts w:ascii="Cambria" w:eastAsia="Cambria"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6384F9A"/>
    <w:multiLevelType w:val="hybridMultilevel"/>
    <w:tmpl w:val="3FAADE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52740F"/>
    <w:multiLevelType w:val="hybridMultilevel"/>
    <w:tmpl w:val="5A667604"/>
    <w:lvl w:ilvl="0" w:tplc="040C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55EC033E"/>
    <w:multiLevelType w:val="multilevel"/>
    <w:tmpl w:val="6C22C9C0"/>
    <w:lvl w:ilvl="0">
      <w:start w:val="1"/>
      <w:numFmt w:val="decimal"/>
      <w:lvlText w:val="%1."/>
      <w:lvlJc w:val="left"/>
      <w:pPr>
        <w:ind w:left="360"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23" w:hanging="2160"/>
      </w:pPr>
      <w:rPr>
        <w:rFonts w:hint="default"/>
      </w:rPr>
    </w:lvl>
  </w:abstractNum>
  <w:abstractNum w:abstractNumId="10">
    <w:nsid w:val="56E144C5"/>
    <w:multiLevelType w:val="hybridMultilevel"/>
    <w:tmpl w:val="33360EA0"/>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594C11A9"/>
    <w:multiLevelType w:val="hybridMultilevel"/>
    <w:tmpl w:val="36ACE9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A2161EC"/>
    <w:multiLevelType w:val="hybridMultilevel"/>
    <w:tmpl w:val="CB04EACE"/>
    <w:lvl w:ilvl="0" w:tplc="08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0B008C0"/>
    <w:multiLevelType w:val="hybridMultilevel"/>
    <w:tmpl w:val="C7E8A3D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61EA1BA6"/>
    <w:multiLevelType w:val="hybridMultilevel"/>
    <w:tmpl w:val="811A28A2"/>
    <w:lvl w:ilvl="0" w:tplc="0A1E622A">
      <w:start w:val="2"/>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7804AD"/>
    <w:multiLevelType w:val="hybridMultilevel"/>
    <w:tmpl w:val="000053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9DA7AF7"/>
    <w:multiLevelType w:val="hybridMultilevel"/>
    <w:tmpl w:val="756E7DF8"/>
    <w:lvl w:ilvl="0" w:tplc="F8F69822">
      <w:start w:val="8"/>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A444EA1"/>
    <w:multiLevelType w:val="hybridMultilevel"/>
    <w:tmpl w:val="FBA0DA90"/>
    <w:lvl w:ilvl="0" w:tplc="040C000D">
      <w:start w:val="1"/>
      <w:numFmt w:val="bullet"/>
      <w:lvlText w:val=""/>
      <w:lvlJc w:val="left"/>
      <w:pPr>
        <w:ind w:left="501" w:hanging="360"/>
      </w:pPr>
      <w:rPr>
        <w:rFonts w:ascii="Wingdings" w:hAnsi="Wingdings" w:hint="default"/>
      </w:rPr>
    </w:lvl>
    <w:lvl w:ilvl="1" w:tplc="040C0003">
      <w:start w:val="1"/>
      <w:numFmt w:val="bullet"/>
      <w:lvlText w:val="o"/>
      <w:lvlJc w:val="left"/>
      <w:pPr>
        <w:ind w:left="1221" w:hanging="360"/>
      </w:pPr>
      <w:rPr>
        <w:rFonts w:ascii="Courier New" w:hAnsi="Courier New" w:cs="Courier New" w:hint="default"/>
      </w:rPr>
    </w:lvl>
    <w:lvl w:ilvl="2" w:tplc="040C0005">
      <w:start w:val="1"/>
      <w:numFmt w:val="bullet"/>
      <w:lvlText w:val=""/>
      <w:lvlJc w:val="left"/>
      <w:pPr>
        <w:ind w:left="1941" w:hanging="360"/>
      </w:pPr>
      <w:rPr>
        <w:rFonts w:ascii="Wingdings" w:hAnsi="Wingdings" w:hint="default"/>
      </w:rPr>
    </w:lvl>
    <w:lvl w:ilvl="3" w:tplc="040C0001">
      <w:start w:val="1"/>
      <w:numFmt w:val="bullet"/>
      <w:lvlText w:val=""/>
      <w:lvlJc w:val="left"/>
      <w:pPr>
        <w:ind w:left="2661" w:hanging="360"/>
      </w:pPr>
      <w:rPr>
        <w:rFonts w:ascii="Symbol" w:hAnsi="Symbol" w:hint="default"/>
      </w:rPr>
    </w:lvl>
    <w:lvl w:ilvl="4" w:tplc="040C0003">
      <w:start w:val="1"/>
      <w:numFmt w:val="bullet"/>
      <w:lvlText w:val="o"/>
      <w:lvlJc w:val="left"/>
      <w:pPr>
        <w:ind w:left="3381" w:hanging="360"/>
      </w:pPr>
      <w:rPr>
        <w:rFonts w:ascii="Courier New" w:hAnsi="Courier New" w:cs="Courier New" w:hint="default"/>
      </w:rPr>
    </w:lvl>
    <w:lvl w:ilvl="5" w:tplc="040C0005">
      <w:start w:val="1"/>
      <w:numFmt w:val="bullet"/>
      <w:lvlText w:val=""/>
      <w:lvlJc w:val="left"/>
      <w:pPr>
        <w:ind w:left="4101" w:hanging="360"/>
      </w:pPr>
      <w:rPr>
        <w:rFonts w:ascii="Wingdings" w:hAnsi="Wingdings" w:hint="default"/>
      </w:rPr>
    </w:lvl>
    <w:lvl w:ilvl="6" w:tplc="040C0001">
      <w:start w:val="1"/>
      <w:numFmt w:val="bullet"/>
      <w:lvlText w:val=""/>
      <w:lvlJc w:val="left"/>
      <w:pPr>
        <w:ind w:left="4821" w:hanging="360"/>
      </w:pPr>
      <w:rPr>
        <w:rFonts w:ascii="Symbol" w:hAnsi="Symbol" w:hint="default"/>
      </w:rPr>
    </w:lvl>
    <w:lvl w:ilvl="7" w:tplc="040C0003">
      <w:start w:val="1"/>
      <w:numFmt w:val="bullet"/>
      <w:lvlText w:val="o"/>
      <w:lvlJc w:val="left"/>
      <w:pPr>
        <w:ind w:left="5541" w:hanging="360"/>
      </w:pPr>
      <w:rPr>
        <w:rFonts w:ascii="Courier New" w:hAnsi="Courier New" w:cs="Courier New" w:hint="default"/>
      </w:rPr>
    </w:lvl>
    <w:lvl w:ilvl="8" w:tplc="040C0005">
      <w:start w:val="1"/>
      <w:numFmt w:val="bullet"/>
      <w:lvlText w:val=""/>
      <w:lvlJc w:val="left"/>
      <w:pPr>
        <w:ind w:left="6261" w:hanging="360"/>
      </w:pPr>
      <w:rPr>
        <w:rFonts w:ascii="Wingdings" w:hAnsi="Wingdings" w:hint="default"/>
      </w:rPr>
    </w:lvl>
  </w:abstractNum>
  <w:abstractNum w:abstractNumId="18">
    <w:nsid w:val="7AF31191"/>
    <w:multiLevelType w:val="hybridMultilevel"/>
    <w:tmpl w:val="158AAC54"/>
    <w:lvl w:ilvl="0" w:tplc="9172258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3"/>
  </w:num>
  <w:num w:numId="6">
    <w:abstractNumId w:val="14"/>
  </w:num>
  <w:num w:numId="7">
    <w:abstractNumId w:val="17"/>
  </w:num>
  <w:num w:numId="8">
    <w:abstractNumId w:val="11"/>
  </w:num>
  <w:num w:numId="9">
    <w:abstractNumId w:val="10"/>
  </w:num>
  <w:num w:numId="10">
    <w:abstractNumId w:val="6"/>
  </w:num>
  <w:num w:numId="11">
    <w:abstractNumId w:val="4"/>
  </w:num>
  <w:num w:numId="12">
    <w:abstractNumId w:val="2"/>
  </w:num>
  <w:num w:numId="13">
    <w:abstractNumId w:val="7"/>
  </w:num>
  <w:num w:numId="14">
    <w:abstractNumId w:val="16"/>
  </w:num>
  <w:num w:numId="15">
    <w:abstractNumId w:val="12"/>
  </w:num>
  <w:num w:numId="16">
    <w:abstractNumId w:val="13"/>
  </w:num>
  <w:num w:numId="17">
    <w:abstractNumId w:val="15"/>
  </w:num>
  <w:num w:numId="18">
    <w:abstractNumId w:val="5"/>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jibrilla Karamoko">
    <w15:presenceInfo w15:providerId="AD" w15:userId="S::dkaramoko@worldbank.org::afabb823-6dda-4dd5-90ea-a6d8e0fb7cd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B546E3"/>
    <w:rsid w:val="0005614B"/>
    <w:rsid w:val="000E678C"/>
    <w:rsid w:val="00135F39"/>
    <w:rsid w:val="00192694"/>
    <w:rsid w:val="00276532"/>
    <w:rsid w:val="00315FCE"/>
    <w:rsid w:val="00347B24"/>
    <w:rsid w:val="00373424"/>
    <w:rsid w:val="0037790C"/>
    <w:rsid w:val="003B4D8E"/>
    <w:rsid w:val="00433CA6"/>
    <w:rsid w:val="004756E0"/>
    <w:rsid w:val="004A5F56"/>
    <w:rsid w:val="004E0751"/>
    <w:rsid w:val="00540143"/>
    <w:rsid w:val="00541771"/>
    <w:rsid w:val="005D36EA"/>
    <w:rsid w:val="005E196F"/>
    <w:rsid w:val="005F23A6"/>
    <w:rsid w:val="00600F69"/>
    <w:rsid w:val="0063696E"/>
    <w:rsid w:val="006533D3"/>
    <w:rsid w:val="00686F77"/>
    <w:rsid w:val="006905A4"/>
    <w:rsid w:val="006A6339"/>
    <w:rsid w:val="006D637D"/>
    <w:rsid w:val="0070039E"/>
    <w:rsid w:val="00705B1E"/>
    <w:rsid w:val="00706260"/>
    <w:rsid w:val="00744F68"/>
    <w:rsid w:val="00804121"/>
    <w:rsid w:val="008D38A4"/>
    <w:rsid w:val="00910C29"/>
    <w:rsid w:val="00914DC9"/>
    <w:rsid w:val="009A003C"/>
    <w:rsid w:val="00A10F36"/>
    <w:rsid w:val="00A81293"/>
    <w:rsid w:val="00AB775D"/>
    <w:rsid w:val="00AC67E4"/>
    <w:rsid w:val="00B3698A"/>
    <w:rsid w:val="00B546E3"/>
    <w:rsid w:val="00BD2750"/>
    <w:rsid w:val="00BF694A"/>
    <w:rsid w:val="00C0698D"/>
    <w:rsid w:val="00C97BA9"/>
    <w:rsid w:val="00CC486E"/>
    <w:rsid w:val="00D03FB1"/>
    <w:rsid w:val="00D33626"/>
    <w:rsid w:val="00D53972"/>
    <w:rsid w:val="00E32C71"/>
    <w:rsid w:val="00E53994"/>
    <w:rsid w:val="00E53FCA"/>
    <w:rsid w:val="00F10291"/>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6E3"/>
    <w:pPr>
      <w:spacing w:after="160" w:line="259"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ist Paragraph1,References,MCHIP_list paragraph,Recommendation,Lapis Bulleted List,List Bullet Mary,Bullets,List Paragraph (numbered (a)),Numbered List Paragraph,WB List Paragraph,Liste 1,ReferencesCxSpLast,List Paragraph nowy,lp1,Ha"/>
    <w:basedOn w:val="Normal"/>
    <w:link w:val="ParagraphedelisteCar"/>
    <w:uiPriority w:val="34"/>
    <w:qFormat/>
    <w:rsid w:val="00B546E3"/>
    <w:pPr>
      <w:ind w:left="720"/>
      <w:contextualSpacing/>
    </w:pPr>
  </w:style>
  <w:style w:type="character" w:customStyle="1" w:styleId="ParagraphedelisteCar">
    <w:name w:val="Paragraphe de liste Car"/>
    <w:aliases w:val="List Paragraph1 Car,References Car,MCHIP_list paragraph Car,Recommendation Car,Lapis Bulleted List Car,List Bullet Mary Car,Bullets Car,List Paragraph (numbered (a)) Car,Numbered List Paragraph Car,WB List Paragraph Car,lp1 Car"/>
    <w:link w:val="Paragraphedeliste"/>
    <w:uiPriority w:val="34"/>
    <w:qFormat/>
    <w:locked/>
    <w:rsid w:val="00B546E3"/>
  </w:style>
  <w:style w:type="paragraph" w:styleId="Textedebulles">
    <w:name w:val="Balloon Text"/>
    <w:basedOn w:val="Normal"/>
    <w:link w:val="TextedebullesCar"/>
    <w:uiPriority w:val="99"/>
    <w:semiHidden/>
    <w:unhideWhenUsed/>
    <w:rsid w:val="00B546E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46E3"/>
    <w:rPr>
      <w:rFonts w:ascii="Tahoma" w:hAnsi="Tahoma" w:cs="Tahoma"/>
      <w:sz w:val="16"/>
      <w:szCs w:val="16"/>
    </w:rPr>
  </w:style>
  <w:style w:type="character" w:styleId="Marquedecommentaire">
    <w:name w:val="annotation reference"/>
    <w:basedOn w:val="Policepardfaut"/>
    <w:uiPriority w:val="99"/>
    <w:semiHidden/>
    <w:unhideWhenUsed/>
    <w:rsid w:val="00AC67E4"/>
    <w:rPr>
      <w:sz w:val="16"/>
      <w:szCs w:val="16"/>
    </w:rPr>
  </w:style>
  <w:style w:type="paragraph" w:styleId="Commentaire">
    <w:name w:val="annotation text"/>
    <w:basedOn w:val="Normal"/>
    <w:link w:val="CommentaireCar"/>
    <w:uiPriority w:val="99"/>
    <w:semiHidden/>
    <w:unhideWhenUsed/>
    <w:rsid w:val="00AC67E4"/>
    <w:pPr>
      <w:spacing w:line="240" w:lineRule="auto"/>
    </w:pPr>
    <w:rPr>
      <w:sz w:val="20"/>
      <w:szCs w:val="20"/>
    </w:rPr>
  </w:style>
  <w:style w:type="character" w:customStyle="1" w:styleId="CommentaireCar">
    <w:name w:val="Commentaire Car"/>
    <w:basedOn w:val="Policepardfaut"/>
    <w:link w:val="Commentaire"/>
    <w:uiPriority w:val="99"/>
    <w:semiHidden/>
    <w:rsid w:val="00AC67E4"/>
    <w:rPr>
      <w:sz w:val="20"/>
      <w:szCs w:val="20"/>
    </w:rPr>
  </w:style>
  <w:style w:type="paragraph" w:styleId="Objetducommentaire">
    <w:name w:val="annotation subject"/>
    <w:basedOn w:val="Commentaire"/>
    <w:next w:val="Commentaire"/>
    <w:link w:val="ObjetducommentaireCar"/>
    <w:uiPriority w:val="99"/>
    <w:semiHidden/>
    <w:unhideWhenUsed/>
    <w:rsid w:val="00AC67E4"/>
    <w:rPr>
      <w:b/>
      <w:bCs/>
    </w:rPr>
  </w:style>
  <w:style w:type="character" w:customStyle="1" w:styleId="ObjetducommentaireCar">
    <w:name w:val="Objet du commentaire Car"/>
    <w:basedOn w:val="CommentaireCar"/>
    <w:link w:val="Objetducommentaire"/>
    <w:uiPriority w:val="99"/>
    <w:semiHidden/>
    <w:rsid w:val="00AC67E4"/>
    <w:rPr>
      <w:b/>
      <w:bCs/>
      <w:sz w:val="20"/>
      <w:szCs w:val="20"/>
    </w:rPr>
  </w:style>
</w:styles>
</file>

<file path=word/webSettings.xml><?xml version="1.0" encoding="utf-8"?>
<w:webSettings xmlns:r="http://schemas.openxmlformats.org/officeDocument/2006/relationships" xmlns:w="http://schemas.openxmlformats.org/wordprocessingml/2006/main">
  <w:divs>
    <w:div w:id="748888294">
      <w:bodyDiv w:val="1"/>
      <w:marLeft w:val="0"/>
      <w:marRight w:val="0"/>
      <w:marTop w:val="0"/>
      <w:marBottom w:val="0"/>
      <w:divBdr>
        <w:top w:val="none" w:sz="0" w:space="0" w:color="auto"/>
        <w:left w:val="none" w:sz="0" w:space="0" w:color="auto"/>
        <w:bottom w:val="none" w:sz="0" w:space="0" w:color="auto"/>
        <w:right w:val="none" w:sz="0" w:space="0" w:color="auto"/>
      </w:divBdr>
    </w:div>
    <w:div w:id="185291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microsoft.com/office/2011/relationships/commentsExtended" Target="commentsExtended.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microsoft.com/office/2018/08/relationships/commentsExtensible" Target="commentsExtensible.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8AFF2-6D3B-4D9B-AD03-0F7689205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008774-C42D-4484-A1B9-B7EEEE8DD7C1}">
  <ds:schemaRefs>
    <ds:schemaRef ds:uri="http://schemas.microsoft.com/sharepoint/v3/contenttype/forms"/>
  </ds:schemaRefs>
</ds:datastoreItem>
</file>

<file path=customXml/itemProps3.xml><?xml version="1.0" encoding="utf-8"?>
<ds:datastoreItem xmlns:ds="http://schemas.openxmlformats.org/officeDocument/2006/customXml" ds:itemID="{291E62E0-6BBD-4FE0-A7D5-34B7BF57FE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09D534-6089-4530-A11E-87E3FBC9C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1756</Words>
  <Characters>9658</Characters>
  <Application>Microsoft Office Word</Application>
  <DocSecurity>0</DocSecurity>
  <Lines>80</Lines>
  <Paragraphs>22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BAKARI GTB</dc:creator>
  <cp:lastModifiedBy>HP</cp:lastModifiedBy>
  <cp:revision>4</cp:revision>
  <dcterms:created xsi:type="dcterms:W3CDTF">2021-04-06T11:43:00Z</dcterms:created>
  <dcterms:modified xsi:type="dcterms:W3CDTF">2021-04-06T12:57:00Z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